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left="5672" w:firstLine="70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Załącznik nr 1</w:t>
      </w:r>
    </w:p>
    <w:p>
      <w:pPr>
        <w:pStyle w:val="Standard"/>
        <w:spacing w:lineRule="auto" w:line="360"/>
        <w:ind w:right="-180" w:hanging="0"/>
        <w:jc w:val="both"/>
        <w:rPr/>
      </w:pPr>
      <w:r>
        <w:rPr>
          <w:rFonts w:eastAsia="Times New Roman" w:cs="Times New Roman" w:ascii="Times New Roman" w:hAnsi="Times New Roman"/>
          <w:b/>
          <w:bCs/>
          <w:sz w:val="24"/>
          <w:szCs w:val="24"/>
        </w:rPr>
        <w:t xml:space="preserve">    </w:t>
      </w:r>
    </w:p>
    <w:p>
      <w:pPr>
        <w:pStyle w:val="Standard"/>
        <w:spacing w:lineRule="auto" w:line="360"/>
        <w:ind w:right="-180" w:hanging="0"/>
        <w:jc w:val="center"/>
        <w:rPr/>
      </w:pPr>
      <w:r>
        <w:rPr>
          <w:rFonts w:cs="Times New Roman" w:ascii="Times New Roman" w:hAnsi="Times New Roman"/>
          <w:b/>
          <w:bCs/>
          <w:sz w:val="24"/>
          <w:szCs w:val="24"/>
        </w:rPr>
        <w:t>O F E R T A</w:t>
      </w:r>
    </w:p>
    <w:p>
      <w:pPr>
        <w:pStyle w:val="Standard"/>
        <w:spacing w:lineRule="auto" w:line="360"/>
        <w:ind w:right="-18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Standard"/>
        <w:spacing w:lineRule="auto" w:line="360"/>
        <w:ind w:right="-18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Standard"/>
        <w:spacing w:lineRule="auto" w:line="360"/>
        <w:ind w:right="-180" w:hanging="0"/>
        <w:jc w:val="both"/>
        <w:rPr/>
      </w:pPr>
      <w:r>
        <w:rPr>
          <w:rFonts w:cs="Times New Roman" w:ascii="Times New Roman" w:hAnsi="Times New Roman"/>
          <w:b/>
          <w:bCs/>
          <w:sz w:val="24"/>
          <w:szCs w:val="24"/>
        </w:rPr>
        <w:t>WYKONAWCA</w:t>
      </w:r>
    </w:p>
    <w:p>
      <w:pPr>
        <w:pStyle w:val="Standard"/>
        <w:spacing w:lineRule="auto" w:line="360"/>
        <w:ind w:right="-180" w:hanging="0"/>
        <w:rPr/>
      </w:pPr>
      <w:r>
        <w:rPr>
          <w:rFonts w:cs="Times New Roman" w:ascii="Times New Roman" w:hAnsi="Times New Roman"/>
          <w:sz w:val="24"/>
          <w:szCs w:val="24"/>
        </w:rPr>
        <w:t>Pełna nazwa oferenta</w:t>
      </w:r>
    </w:p>
    <w:p>
      <w:pPr>
        <w:pStyle w:val="Standard"/>
        <w:spacing w:lineRule="auto" w:line="360"/>
        <w:ind w:right="-180" w:hanging="0"/>
        <w:rPr/>
      </w:pPr>
      <w:r>
        <w:rPr>
          <w:rFonts w:cs="Times New Roman" w:ascii="Times New Roman" w:hAnsi="Times New Roman"/>
          <w:sz w:val="24"/>
          <w:szCs w:val="24"/>
        </w:rPr>
        <w:t>........................................................................................................................................................</w:t>
      </w:r>
    </w:p>
    <w:p>
      <w:pPr>
        <w:pStyle w:val="Standard"/>
        <w:tabs>
          <w:tab w:val="clear" w:pos="708"/>
          <w:tab w:val="left" w:pos="0" w:leader="none"/>
          <w:tab w:val="left" w:pos="360" w:leader="none"/>
        </w:tabs>
        <w:spacing w:lineRule="auto" w:line="360"/>
        <w:ind w:right="-180" w:hanging="0"/>
        <w:rPr/>
      </w:pPr>
      <w:r>
        <w:rPr>
          <w:rFonts w:cs="Times New Roman" w:ascii="Times New Roman" w:hAnsi="Times New Roman"/>
          <w:sz w:val="24"/>
          <w:szCs w:val="24"/>
        </w:rPr>
        <w:t>kod, miejscowość, województwo</w:t>
      </w:r>
    </w:p>
    <w:p>
      <w:pPr>
        <w:pStyle w:val="Standard"/>
        <w:spacing w:lineRule="auto" w:line="360"/>
        <w:ind w:right="-180" w:hanging="0"/>
        <w:rPr/>
      </w:pPr>
      <w:r>
        <w:rPr>
          <w:rFonts w:cs="Times New Roman" w:ascii="Times New Roman" w:hAnsi="Times New Roman"/>
          <w:sz w:val="24"/>
          <w:szCs w:val="24"/>
        </w:rPr>
        <w:t xml:space="preserve">.............-.......................,  .....................................................................,  </w:t>
      </w:r>
    </w:p>
    <w:p>
      <w:pPr>
        <w:pStyle w:val="Standard"/>
        <w:spacing w:lineRule="auto" w:line="360"/>
        <w:ind w:right="-180" w:hanging="0"/>
        <w:rPr/>
      </w:pPr>
      <w:r>
        <w:rPr>
          <w:rFonts w:cs="Times New Roman" w:ascii="Times New Roman" w:hAnsi="Times New Roman"/>
          <w:sz w:val="24"/>
          <w:szCs w:val="24"/>
        </w:rPr>
        <w:t>ulica nr: ………………………………………………………………………...............................</w:t>
      </w:r>
    </w:p>
    <w:p>
      <w:pPr>
        <w:pStyle w:val="Standard"/>
        <w:tabs>
          <w:tab w:val="clear" w:pos="708"/>
          <w:tab w:val="left" w:pos="7920" w:leader="none"/>
        </w:tabs>
        <w:spacing w:lineRule="auto" w:line="360"/>
        <w:ind w:right="-180" w:hanging="0"/>
        <w:rPr>
          <w:rFonts w:ascii="Times New Roman" w:hAnsi="Times New Roman" w:cs="Times New Roman"/>
          <w:sz w:val="24"/>
          <w:szCs w:val="24"/>
        </w:rPr>
      </w:pPr>
      <w:r>
        <w:rPr>
          <w:rFonts w:cs="Times New Roman" w:ascii="Times New Roman" w:hAnsi="Times New Roman"/>
          <w:sz w:val="24"/>
          <w:szCs w:val="24"/>
        </w:rPr>
        <w:t>telefon........................................</w:t>
      </w:r>
    </w:p>
    <w:p>
      <w:pPr>
        <w:pStyle w:val="Standard"/>
        <w:tabs>
          <w:tab w:val="clear" w:pos="708"/>
          <w:tab w:val="left" w:pos="7920" w:leader="none"/>
        </w:tabs>
        <w:spacing w:lineRule="auto" w:line="360"/>
        <w:ind w:right="-180" w:hanging="0"/>
        <w:rPr/>
      </w:pPr>
      <w:r>
        <w:rPr>
          <w:rFonts w:cs="Times New Roman" w:ascii="Times New Roman" w:hAnsi="Times New Roman"/>
          <w:sz w:val="24"/>
          <w:szCs w:val="24"/>
        </w:rPr>
        <w:t>email…………………………..</w:t>
      </w:r>
    </w:p>
    <w:p>
      <w:pPr>
        <w:pStyle w:val="Standard"/>
        <w:tabs>
          <w:tab w:val="clear" w:pos="708"/>
          <w:tab w:val="left" w:pos="7920" w:leader="none"/>
        </w:tabs>
        <w:spacing w:lineRule="auto" w:line="360"/>
        <w:ind w:right="-180" w:hanging="0"/>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7920" w:leader="none"/>
        </w:tabs>
        <w:spacing w:lineRule="auto" w:line="360"/>
        <w:ind w:right="-180" w:hanging="0"/>
        <w:rPr/>
      </w:pPr>
      <w:r>
        <w:rPr>
          <w:rFonts w:cs="Times New Roman" w:ascii="Times New Roman" w:hAnsi="Times New Roman"/>
          <w:sz w:val="24"/>
          <w:szCs w:val="24"/>
        </w:rPr>
        <w:t>REGON………………………….........................……NIP……………...............................</w:t>
      </w:r>
    </w:p>
    <w:p>
      <w:pPr>
        <w:pStyle w:val="Standard"/>
        <w:tabs>
          <w:tab w:val="clear" w:pos="708"/>
          <w:tab w:val="left" w:pos="13680" w:leader="none"/>
        </w:tabs>
        <w:spacing w:lineRule="auto" w:line="360"/>
        <w:ind w:right="-180" w:hanging="0"/>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360" w:leader="none"/>
        </w:tabs>
        <w:spacing w:lineRule="auto" w:line="360"/>
        <w:ind w:right="-180" w:hanging="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Nr. Konta ................................................................................................................................</w:t>
      </w:r>
    </w:p>
    <w:p>
      <w:pPr>
        <w:pStyle w:val="Standard"/>
        <w:tabs>
          <w:tab w:val="clear" w:pos="708"/>
          <w:tab w:val="left" w:pos="360" w:leader="none"/>
        </w:tabs>
        <w:spacing w:lineRule="auto" w:line="360"/>
        <w:ind w:right="-180" w:hanging="0"/>
        <w:rPr/>
      </w:pPr>
      <w:r>
        <w:rPr>
          <w:rFonts w:cs="Times New Roman" w:ascii="Times New Roman" w:hAnsi="Times New Roman"/>
          <w:sz w:val="24"/>
          <w:szCs w:val="24"/>
        </w:rPr>
        <w:t>..................................................................................................................................................</w:t>
      </w:r>
    </w:p>
    <w:p>
      <w:pPr>
        <w:pStyle w:val="Standard"/>
        <w:spacing w:lineRule="auto" w:line="360"/>
        <w:ind w:right="-180" w:hanging="0"/>
        <w:rPr/>
      </w:pPr>
      <w:r>
        <w:rPr>
          <w:rFonts w:cs="Times New Roman" w:ascii="Times New Roman" w:hAnsi="Times New Roman"/>
          <w:sz w:val="24"/>
          <w:szCs w:val="24"/>
        </w:rPr>
        <w:t>KRS....................................................... Kapitał zakładowy....................................................</w:t>
      </w:r>
    </w:p>
    <w:p>
      <w:pPr>
        <w:pStyle w:val="Standard"/>
        <w:spacing w:lineRule="auto" w:line="360"/>
        <w:ind w:right="-180" w:hanging="0"/>
        <w:rPr/>
      </w:pPr>
      <w:r>
        <w:rPr>
          <w:rFonts w:cs="Times New Roman" w:ascii="Times New Roman" w:hAnsi="Times New Roman"/>
          <w:sz w:val="24"/>
          <w:szCs w:val="24"/>
        </w:rPr>
        <w:t>..................................................................................................................................................</w:t>
      </w:r>
    </w:p>
    <w:p>
      <w:pPr>
        <w:pStyle w:val="Lista"/>
        <w:rPr>
          <w:rFonts w:cs="Times New Roman"/>
        </w:rPr>
      </w:pPr>
      <w:r>
        <w:rPr>
          <w:rFonts w:cs="Times New Roman"/>
        </w:rPr>
      </w:r>
    </w:p>
    <w:p>
      <w:pPr>
        <w:pStyle w:val="Lista"/>
        <w:numPr>
          <w:ilvl w:val="0"/>
          <w:numId w:val="28"/>
        </w:numPr>
        <w:ind w:left="284" w:hanging="360"/>
        <w:jc w:val="both"/>
        <w:rPr/>
      </w:pPr>
      <w:r>
        <w:rPr>
          <w:rFonts w:cs="Times New Roman"/>
        </w:rPr>
        <w:t xml:space="preserve">Składam ofertę na: </w:t>
      </w:r>
      <w:r>
        <w:rPr>
          <w:rFonts w:cs="Times New Roman"/>
          <w:b/>
        </w:rPr>
        <w:t>Zakup wraz z dostawą autobusu  zasilanego paliwem  alternatywnym (gazem CNG)</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b/>
          <w:b/>
        </w:rPr>
      </w:pPr>
      <w:r>
        <w:rPr>
          <w:rFonts w:cs="Times New Roman" w:ascii="Times New Roman" w:hAnsi="Times New Roman"/>
          <w:b/>
          <w:sz w:val="24"/>
          <w:szCs w:val="24"/>
        </w:rPr>
        <w:t>Cena oferty netto wynosi  ......................................................................................................................................zł</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rFonts w:ascii="Times New Roman" w:hAnsi="Times New Roman" w:cs="Times New Roman"/>
          <w:b/>
          <w:b/>
          <w:sz w:val="24"/>
          <w:szCs w:val="24"/>
        </w:rPr>
      </w:pPr>
      <w:r>
        <w:rPr>
          <w:rFonts w:cs="Times New Roman" w:ascii="Times New Roman" w:hAnsi="Times New Roman"/>
          <w:b/>
          <w:sz w:val="24"/>
          <w:szCs w:val="24"/>
        </w:rPr>
        <w:t>Słownie: .......................................................................................................................................</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b/>
          <w:b/>
        </w:rPr>
      </w:pPr>
      <w:r>
        <w:rPr>
          <w:rFonts w:cs="Times New Roman" w:ascii="Times New Roman" w:hAnsi="Times New Roman"/>
          <w:b/>
          <w:sz w:val="24"/>
          <w:szCs w:val="24"/>
        </w:rPr>
        <w:t>................................................................................................................................................... zł</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b/>
          <w:b/>
        </w:rPr>
      </w:pPr>
      <w:r>
        <w:rPr>
          <w:rFonts w:cs="Times New Roman" w:ascii="Times New Roman" w:hAnsi="Times New Roman"/>
          <w:b/>
          <w:sz w:val="24"/>
          <w:szCs w:val="24"/>
        </w:rPr>
        <w:t>VAT .............% tj. ...................................... zł</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b/>
          <w:b/>
        </w:rPr>
      </w:pPr>
      <w:r>
        <w:rPr>
          <w:rFonts w:cs="Times New Roman" w:ascii="Times New Roman" w:hAnsi="Times New Roman"/>
          <w:b/>
          <w:sz w:val="24"/>
          <w:szCs w:val="24"/>
        </w:rPr>
        <w:t>Brutto: ........................................................ zł</w:t>
      </w:r>
    </w:p>
    <w:p>
      <w:pPr>
        <w:pStyle w:val="Standard"/>
        <w:rPr>
          <w:rFonts w:ascii="Times New Roman" w:hAnsi="Times New Roman" w:cs="Times New Roman"/>
          <w:b/>
          <w:b/>
          <w:sz w:val="24"/>
          <w:szCs w:val="24"/>
        </w:rPr>
      </w:pPr>
      <w:r>
        <w:rPr>
          <w:rFonts w:cs="Times New Roman" w:ascii="Times New Roman" w:hAnsi="Times New Roman"/>
          <w:b/>
          <w:sz w:val="24"/>
          <w:szCs w:val="24"/>
        </w:rPr>
      </w:r>
    </w:p>
    <w:p>
      <w:pPr>
        <w:pStyle w:val="Standard"/>
        <w:rPr>
          <w:rFonts w:ascii="Times New Roman" w:hAnsi="Times New Roman" w:cs="Times New Roman"/>
          <w:b/>
          <w:b/>
          <w:sz w:val="24"/>
          <w:szCs w:val="24"/>
        </w:rPr>
      </w:pPr>
      <w:r>
        <w:rPr>
          <w:rFonts w:cs="Times New Roman" w:ascii="Times New Roman" w:hAnsi="Times New Roman"/>
          <w:b/>
          <w:sz w:val="24"/>
          <w:szCs w:val="24"/>
        </w:rPr>
        <w:t xml:space="preserve">Słownie: ................................................................................................................................... zł </w:t>
      </w:r>
    </w:p>
    <w:p>
      <w:pPr>
        <w:pStyle w:val="Standard"/>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57" w:after="57"/>
        <w:jc w:val="both"/>
        <w:rPr>
          <w:sz w:val="22"/>
          <w:szCs w:val="22"/>
          <w:lang w:eastAsia="ar-SA"/>
        </w:rPr>
      </w:pPr>
      <w:r>
        <w:rPr>
          <w:sz w:val="22"/>
          <w:szCs w:val="22"/>
          <w:lang w:eastAsia="ar-SA"/>
        </w:rPr>
        <w:br/>
        <w:t>W tym:</w:t>
      </w:r>
    </w:p>
    <w:p>
      <w:pPr>
        <w:pStyle w:val="Normal"/>
        <w:spacing w:lineRule="auto" w:line="480" w:before="57" w:after="57"/>
        <w:jc w:val="both"/>
        <w:rPr>
          <w:sz w:val="22"/>
          <w:szCs w:val="22"/>
          <w:lang w:eastAsia="ar-SA"/>
        </w:rPr>
      </w:pPr>
      <w:r>
        <w:rPr>
          <w:sz w:val="22"/>
          <w:szCs w:val="22"/>
          <w:lang w:eastAsia="ar-SA"/>
        </w:rPr>
        <w:t>Cena autobusu wynosi  …………………………………… zł netto, powiększona  o 23% podatku VAT w kwocie …………………………….zł, co stanowi …………………………………….. zł brutto, słownie ……………………………………………………………………………………………..…….</w:t>
      </w:r>
    </w:p>
    <w:p>
      <w:pPr>
        <w:pStyle w:val="Normal"/>
        <w:rPr>
          <w:b/>
          <w:b/>
          <w:bCs/>
          <w:lang w:eastAsia="ar-SA"/>
        </w:rPr>
      </w:pPr>
      <w:r>
        <w:rPr>
          <w:b/>
          <w:bCs/>
          <w:lang w:eastAsia="ar-SA"/>
        </w:rPr>
        <w:t xml:space="preserve">Kryterium ocena techniczna. </w:t>
      </w:r>
    </w:p>
    <w:tbl>
      <w:tblPr>
        <w:tblW w:w="9234" w:type="dxa"/>
        <w:jc w:val="left"/>
        <w:tblInd w:w="-25" w:type="dxa"/>
        <w:tblCellMar>
          <w:top w:w="0" w:type="dxa"/>
          <w:left w:w="70" w:type="dxa"/>
          <w:bottom w:w="0" w:type="dxa"/>
          <w:right w:w="70" w:type="dxa"/>
        </w:tblCellMar>
        <w:tblLook w:firstRow="0" w:noVBand="0" w:lastRow="0" w:firstColumn="0" w:lastColumn="0" w:noHBand="0" w:val="0000"/>
      </w:tblPr>
      <w:tblGrid>
        <w:gridCol w:w="446"/>
        <w:gridCol w:w="2504"/>
        <w:gridCol w:w="3959"/>
        <w:gridCol w:w="2324"/>
      </w:tblGrid>
      <w:tr>
        <w:trPr/>
        <w:tc>
          <w:tcPr>
            <w:tcW w:w="446" w:type="dxa"/>
            <w:tcBorders>
              <w:top w:val="single" w:sz="4" w:space="0" w:color="000000"/>
              <w:left w:val="single" w:sz="4" w:space="0" w:color="000000"/>
              <w:bottom w:val="single" w:sz="4" w:space="0" w:color="000000"/>
            </w:tcBorders>
            <w:shd w:color="auto" w:fill="auto" w:val="clear"/>
          </w:tcPr>
          <w:p>
            <w:pPr>
              <w:pStyle w:val="Normal"/>
              <w:jc w:val="center"/>
              <w:rPr>
                <w:b/>
                <w:b/>
                <w:lang w:eastAsia="ar-SA"/>
              </w:rPr>
            </w:pPr>
            <w:r>
              <w:rPr>
                <w:b/>
                <w:lang w:eastAsia="ar-SA"/>
              </w:rPr>
              <w:t>Lp</w:t>
            </w:r>
          </w:p>
        </w:tc>
        <w:tc>
          <w:tcPr>
            <w:tcW w:w="2504" w:type="dxa"/>
            <w:tcBorders>
              <w:top w:val="single" w:sz="4" w:space="0" w:color="000000"/>
              <w:left w:val="single" w:sz="4" w:space="0" w:color="000000"/>
              <w:bottom w:val="single" w:sz="4" w:space="0" w:color="000000"/>
            </w:tcBorders>
            <w:shd w:color="auto" w:fill="auto" w:val="clear"/>
          </w:tcPr>
          <w:p>
            <w:pPr>
              <w:pStyle w:val="Normal"/>
              <w:jc w:val="center"/>
              <w:rPr>
                <w:b/>
                <w:b/>
                <w:lang w:eastAsia="ar-SA"/>
              </w:rPr>
            </w:pPr>
            <w:r>
              <w:rPr>
                <w:b/>
                <w:lang w:eastAsia="ar-SA"/>
              </w:rPr>
              <w:t>Nazwa kryterium oceny</w:t>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b/>
                <w:b/>
                <w:lang w:eastAsia="ar-SA"/>
              </w:rPr>
            </w:pPr>
            <w:r>
              <w:rPr>
                <w:b/>
                <w:lang w:eastAsia="ar-SA"/>
              </w:rPr>
              <w:t>Metodologia oceny</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eastAsia="ar-SA"/>
              </w:rPr>
            </w:pPr>
            <w:r>
              <w:rPr>
                <w:b/>
                <w:lang w:eastAsia="ar-SA"/>
              </w:rPr>
              <w:t>Oferowana wartość</w:t>
            </w:r>
          </w:p>
          <w:p>
            <w:pPr>
              <w:pStyle w:val="Normal"/>
              <w:jc w:val="center"/>
              <w:rPr>
                <w:b/>
                <w:b/>
                <w:sz w:val="16"/>
                <w:szCs w:val="16"/>
                <w:lang w:eastAsia="ar-SA"/>
              </w:rPr>
            </w:pPr>
            <w:r>
              <w:rPr>
                <w:b/>
                <w:sz w:val="16"/>
                <w:szCs w:val="16"/>
                <w:lang w:eastAsia="ar-SA"/>
              </w:rPr>
              <w:t xml:space="preserve">(wstawić znak X we właściwym wierszu) </w:t>
            </w:r>
          </w:p>
        </w:tc>
      </w:tr>
      <w:tr>
        <w:trPr>
          <w:trHeight w:val="638" w:hRule="atLeast"/>
        </w:trPr>
        <w:tc>
          <w:tcPr>
            <w:tcW w:w="446"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1.</w:t>
            </w:r>
          </w:p>
        </w:tc>
        <w:tc>
          <w:tcPr>
            <w:tcW w:w="2504"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Podatność do napraw powypadkowych</w:t>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Poszycie boczne z podziałem poziomym i pionowym</w:t>
            </w:r>
          </w:p>
          <w:p>
            <w:pPr>
              <w:pStyle w:val="Normal"/>
              <w:jc w:val="center"/>
              <w:rPr>
                <w:lang w:eastAsia="ar-SA"/>
              </w:rPr>
            </w:pPr>
            <w:r>
              <w:rPr>
                <w:lang w:eastAsia="ar-SA"/>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338"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Poszycie tylko z podziałem pionowym</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493"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left w:val="single" w:sz="4" w:space="0" w:color="000000"/>
              <w:bottom w:val="single" w:sz="4" w:space="0" w:color="000000"/>
            </w:tcBorders>
            <w:shd w:color="auto" w:fill="auto" w:val="clear"/>
          </w:tcPr>
          <w:p>
            <w:pPr>
              <w:pStyle w:val="Normal"/>
              <w:jc w:val="center"/>
              <w:rPr>
                <w:lang w:eastAsia="ar-SA"/>
              </w:rPr>
            </w:pPr>
            <w:r>
              <w:rPr>
                <w:lang w:eastAsia="ar-SA"/>
              </w:rPr>
              <w:t>Poszycie bez podziału</w:t>
            </w:r>
          </w:p>
        </w:tc>
        <w:tc>
          <w:tcPr>
            <w:tcW w:w="2324" w:type="dxa"/>
            <w:tcBorders>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713" w:hRule="atLeast"/>
        </w:trPr>
        <w:tc>
          <w:tcPr>
            <w:tcW w:w="446"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2.</w:t>
            </w:r>
          </w:p>
        </w:tc>
        <w:tc>
          <w:tcPr>
            <w:tcW w:w="2504"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Liczba miejsc dostępnych z niskiej podłogi</w:t>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12 i więcej</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t xml:space="preserve"> </w:t>
            </w:r>
          </w:p>
        </w:tc>
      </w:tr>
      <w:tr>
        <w:trPr>
          <w:trHeight w:val="632"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9-11</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503"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left w:val="single" w:sz="4" w:space="0" w:color="000000"/>
              <w:bottom w:val="single" w:sz="4" w:space="0" w:color="000000"/>
            </w:tcBorders>
            <w:shd w:color="auto" w:fill="auto" w:val="clear"/>
          </w:tcPr>
          <w:p>
            <w:pPr>
              <w:pStyle w:val="Normal"/>
              <w:jc w:val="center"/>
              <w:rPr>
                <w:lang w:eastAsia="ar-SA"/>
              </w:rPr>
            </w:pPr>
            <w:r>
              <w:rPr>
                <w:lang w:eastAsia="ar-SA"/>
              </w:rPr>
              <w:t>8 i mniej</w:t>
            </w:r>
          </w:p>
        </w:tc>
        <w:tc>
          <w:tcPr>
            <w:tcW w:w="2324" w:type="dxa"/>
            <w:tcBorders>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435" w:hRule="atLeast"/>
        </w:trPr>
        <w:tc>
          <w:tcPr>
            <w:tcW w:w="446"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3.</w:t>
            </w:r>
          </w:p>
        </w:tc>
        <w:tc>
          <w:tcPr>
            <w:tcW w:w="2504" w:type="dxa"/>
            <w:vMerge w:val="restart"/>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Gwarancja</w:t>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Gwarancja całopojazdowa 48 m-cy</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409"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top w:val="single" w:sz="4" w:space="0" w:color="000000"/>
              <w:left w:val="single" w:sz="4" w:space="0" w:color="000000"/>
              <w:bottom w:val="single" w:sz="4" w:space="0" w:color="000000"/>
            </w:tcBorders>
            <w:shd w:color="auto" w:fill="auto" w:val="clear"/>
          </w:tcPr>
          <w:p>
            <w:pPr>
              <w:pStyle w:val="Normal"/>
              <w:jc w:val="center"/>
              <w:rPr>
                <w:lang w:eastAsia="ar-SA"/>
              </w:rPr>
            </w:pPr>
            <w:r>
              <w:rPr>
                <w:lang w:eastAsia="ar-SA"/>
              </w:rPr>
              <w:t>Gwarancja całopojazdowa 36 m-cy</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r>
        <w:trPr>
          <w:trHeight w:val="433" w:hRule="atLeast"/>
        </w:trPr>
        <w:tc>
          <w:tcPr>
            <w:tcW w:w="44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2504"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lang w:eastAsia="ar-SA"/>
              </w:rPr>
            </w:pPr>
            <w:r>
              <w:rPr>
                <w:lang w:eastAsia="ar-SA"/>
              </w:rPr>
            </w:r>
          </w:p>
        </w:tc>
        <w:tc>
          <w:tcPr>
            <w:tcW w:w="3959" w:type="dxa"/>
            <w:tcBorders>
              <w:left w:val="single" w:sz="4" w:space="0" w:color="000000"/>
              <w:bottom w:val="single" w:sz="4" w:space="0" w:color="000000"/>
            </w:tcBorders>
            <w:shd w:color="auto" w:fill="auto" w:val="clear"/>
          </w:tcPr>
          <w:p>
            <w:pPr>
              <w:pStyle w:val="Normal"/>
              <w:jc w:val="center"/>
              <w:rPr>
                <w:lang w:eastAsia="ar-SA"/>
              </w:rPr>
            </w:pPr>
            <w:r>
              <w:rPr>
                <w:lang w:eastAsia="ar-SA"/>
              </w:rPr>
              <w:t>Gwarancja całopojazdowa 24 m-cy</w:t>
            </w:r>
          </w:p>
        </w:tc>
        <w:tc>
          <w:tcPr>
            <w:tcW w:w="2324" w:type="dxa"/>
            <w:tcBorders>
              <w:left w:val="single" w:sz="4" w:space="0" w:color="000000"/>
              <w:bottom w:val="single" w:sz="4" w:space="0" w:color="000000"/>
              <w:right w:val="single" w:sz="4" w:space="0" w:color="000000"/>
            </w:tcBorders>
            <w:shd w:color="auto" w:fill="auto" w:val="clear"/>
          </w:tcPr>
          <w:p>
            <w:pPr>
              <w:pStyle w:val="Normal"/>
              <w:jc w:val="center"/>
              <w:rPr>
                <w:lang w:eastAsia="ar-SA"/>
              </w:rPr>
            </w:pPr>
            <w:r>
              <w:rPr>
                <w:lang w:eastAsia="ar-SA"/>
              </w:rPr>
            </w:r>
          </w:p>
        </w:tc>
      </w:tr>
    </w:tbl>
    <w:p>
      <w:pPr>
        <w:pStyle w:val="Normal"/>
        <w:rPr>
          <w:lang w:eastAsia="ar-SA"/>
        </w:rPr>
      </w:pPr>
      <w:r>
        <w:rPr>
          <w:lang w:eastAsia="ar-SA"/>
        </w:rPr>
      </w:r>
    </w:p>
    <w:p>
      <w:pPr>
        <w:pStyle w:val="Normal"/>
        <w:rPr>
          <w:b/>
          <w:b/>
          <w:bCs/>
          <w:lang w:eastAsia="ar-SA"/>
        </w:rPr>
      </w:pPr>
      <w:r>
        <w:rPr>
          <w:b/>
          <w:bCs/>
          <w:lang w:eastAsia="ar-SA"/>
        </w:rPr>
        <w:t xml:space="preserve">Kryterium ocena techniczna zużycie paliwa. </w:t>
      </w:r>
    </w:p>
    <w:tbl>
      <w:tblPr>
        <w:tblW w:w="9234" w:type="dxa"/>
        <w:jc w:val="left"/>
        <w:tblInd w:w="-25" w:type="dxa"/>
        <w:tblCellMar>
          <w:top w:w="0" w:type="dxa"/>
          <w:left w:w="70" w:type="dxa"/>
          <w:bottom w:w="0" w:type="dxa"/>
          <w:right w:w="70" w:type="dxa"/>
        </w:tblCellMar>
        <w:tblLook w:firstRow="0" w:noVBand="0" w:lastRow="0" w:firstColumn="0" w:lastColumn="0" w:noHBand="0" w:val="0000"/>
      </w:tblPr>
      <w:tblGrid>
        <w:gridCol w:w="610"/>
        <w:gridCol w:w="5931"/>
        <w:gridCol w:w="2693"/>
      </w:tblGrid>
      <w:tr>
        <w:trPr/>
        <w:tc>
          <w:tcPr>
            <w:tcW w:w="610"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b/>
                <w:lang w:eastAsia="ar-SA"/>
              </w:rPr>
              <w:t>Lp.</w:t>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b/>
                <w:bCs/>
                <w:lang w:eastAsia="ar-SA"/>
              </w:rPr>
              <w:t xml:space="preserve">Zużycie paliwa w. SORT 3 </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lang w:eastAsia="ar-SA"/>
              </w:rPr>
            </w:pPr>
            <w:r>
              <w:rPr>
                <w:b/>
                <w:lang w:eastAsia="ar-SA"/>
              </w:rPr>
              <w:t>Oferowana wartość</w:t>
            </w:r>
          </w:p>
          <w:p>
            <w:pPr>
              <w:pStyle w:val="Normal"/>
              <w:jc w:val="center"/>
              <w:rPr>
                <w:b/>
                <w:b/>
                <w:sz w:val="16"/>
                <w:szCs w:val="16"/>
                <w:lang w:eastAsia="ar-SA"/>
              </w:rPr>
            </w:pPr>
            <w:r>
              <w:rPr>
                <w:b/>
                <w:sz w:val="16"/>
                <w:szCs w:val="16"/>
                <w:lang w:eastAsia="ar-SA"/>
              </w:rPr>
              <w:t>(wstawić znak X we właściwym wierszu)</w:t>
            </w:r>
          </w:p>
        </w:tc>
      </w:tr>
      <w:tr>
        <w:trPr/>
        <w:tc>
          <w:tcPr>
            <w:tcW w:w="610" w:type="dxa"/>
            <w:vMerge w:val="restart"/>
            <w:tcBorders>
              <w:top w:val="single" w:sz="4" w:space="0" w:color="000000"/>
              <w:left w:val="single" w:sz="4" w:space="0" w:color="000000"/>
              <w:bottom w:val="single" w:sz="4" w:space="0" w:color="000000"/>
            </w:tcBorders>
            <w:shd w:color="auto" w:fill="auto" w:val="clear"/>
            <w:vAlign w:val="center"/>
          </w:tcPr>
          <w:p>
            <w:pPr>
              <w:pStyle w:val="Normal"/>
              <w:jc w:val="center"/>
              <w:rPr>
                <w:lang w:eastAsia="ar-SA"/>
              </w:rPr>
            </w:pPr>
            <w:r>
              <w:rPr>
                <w:bCs/>
                <w:lang w:eastAsia="ar-SA"/>
              </w:rPr>
              <w:t>1.</w:t>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lang w:eastAsia="ar-SA"/>
              </w:rPr>
              <w:t>Do  33.5  kg</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eastAsia="ar-SA"/>
              </w:rPr>
            </w:pPr>
            <w:r>
              <w:rPr>
                <w:lang w:eastAsia="ar-SA"/>
              </w:rPr>
            </w:r>
          </w:p>
        </w:tc>
      </w:tr>
      <w:tr>
        <w:trPr/>
        <w:tc>
          <w:tcPr>
            <w:tcW w:w="61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lang w:eastAsia="ar-SA"/>
              </w:rPr>
            </w:pPr>
            <w:r>
              <w:rPr>
                <w:b/>
                <w:bCs/>
                <w:lang w:eastAsia="ar-SA"/>
              </w:rPr>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lang w:eastAsia="ar-SA"/>
              </w:rPr>
              <w:t>Powyżej 33,5 do 34.5 kg</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eastAsia="ar-SA"/>
              </w:rPr>
            </w:pPr>
            <w:r>
              <w:rPr>
                <w:lang w:eastAsia="ar-SA"/>
              </w:rPr>
            </w:r>
          </w:p>
        </w:tc>
      </w:tr>
      <w:tr>
        <w:trPr/>
        <w:tc>
          <w:tcPr>
            <w:tcW w:w="61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lang w:eastAsia="ar-SA"/>
              </w:rPr>
            </w:pPr>
            <w:r>
              <w:rPr>
                <w:b/>
                <w:bCs/>
                <w:lang w:eastAsia="ar-SA"/>
              </w:rPr>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lang w:eastAsia="ar-SA"/>
              </w:rPr>
              <w:t>Powyżej 34,5 do 35.5 kg</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eastAsia="ar-SA"/>
              </w:rPr>
            </w:pPr>
            <w:r>
              <w:rPr>
                <w:lang w:eastAsia="ar-SA"/>
              </w:rPr>
            </w:r>
          </w:p>
        </w:tc>
      </w:tr>
      <w:tr>
        <w:trPr/>
        <w:tc>
          <w:tcPr>
            <w:tcW w:w="61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lang w:eastAsia="ar-SA"/>
              </w:rPr>
            </w:pPr>
            <w:r>
              <w:rPr>
                <w:b/>
                <w:bCs/>
                <w:lang w:eastAsia="ar-SA"/>
              </w:rPr>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lang w:eastAsia="ar-SA"/>
              </w:rPr>
              <w:t>Powyżej 35,5 do 36 kg</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eastAsia="ar-SA"/>
              </w:rPr>
            </w:pPr>
            <w:r>
              <w:rPr>
                <w:lang w:eastAsia="ar-SA"/>
              </w:rPr>
            </w:r>
          </w:p>
        </w:tc>
      </w:tr>
      <w:tr>
        <w:trPr/>
        <w:tc>
          <w:tcPr>
            <w:tcW w:w="61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lang w:eastAsia="ar-SA"/>
              </w:rPr>
            </w:pPr>
            <w:r>
              <w:rPr>
                <w:b/>
                <w:bCs/>
                <w:lang w:eastAsia="ar-SA"/>
              </w:rPr>
            </w:r>
          </w:p>
        </w:tc>
        <w:tc>
          <w:tcPr>
            <w:tcW w:w="593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lang w:eastAsia="ar-SA"/>
              </w:rPr>
            </w:pPr>
            <w:r>
              <w:rPr/>
              <w:t>powyżej 36  do 37 kg</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eastAsia="ar-SA"/>
              </w:rPr>
            </w:pPr>
            <w:r>
              <w:rPr>
                <w:lang w:eastAsia="ar-SA"/>
              </w:rPr>
            </w:r>
          </w:p>
        </w:tc>
      </w:tr>
    </w:tbl>
    <w:p>
      <w:pPr>
        <w:pStyle w:val="Standard"/>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ind w:right="-180" w:hanging="0"/>
        <w:jc w:val="both"/>
        <w:rPr/>
      </w:pPr>
      <w:r>
        <w:rPr>
          <w:rFonts w:cs="Times New Roman" w:ascii="Times New Roman" w:hAnsi="Times New Roman"/>
          <w:sz w:val="24"/>
          <w:szCs w:val="24"/>
        </w:rPr>
        <w:t>2. Oświadczam, że</w:t>
      </w:r>
    </w:p>
    <w:p>
      <w:pPr>
        <w:pStyle w:val="Standard"/>
        <w:tabs>
          <w:tab w:val="clear" w:pos="708"/>
          <w:tab w:val="left" w:pos="360" w:leader="none"/>
          <w:tab w:val="left" w:pos="540" w:leader="none"/>
        </w:tabs>
        <w:spacing w:lineRule="auto" w:line="360"/>
        <w:ind w:right="-180" w:hanging="0"/>
        <w:jc w:val="both"/>
        <w:rPr/>
      </w:pPr>
      <w:r>
        <w:rPr>
          <w:rFonts w:cs="Times New Roman" w:ascii="Times New Roman" w:hAnsi="Times New Roman"/>
          <w:sz w:val="24"/>
          <w:szCs w:val="24"/>
        </w:rPr>
        <w:t>a.)  zapoznaliśmy się z Warunkami Zamówienia  i nie wnosimy do nich zastrzeżeń,</w:t>
      </w:r>
    </w:p>
    <w:p>
      <w:pPr>
        <w:pStyle w:val="Standard"/>
        <w:tabs>
          <w:tab w:val="clear" w:pos="708"/>
          <w:tab w:val="left" w:pos="360" w:leader="none"/>
          <w:tab w:val="left" w:pos="540" w:leader="none"/>
        </w:tabs>
        <w:spacing w:lineRule="auto" w:line="360"/>
        <w:ind w:right="-180" w:hanging="0"/>
        <w:jc w:val="both"/>
        <w:rPr/>
      </w:pPr>
      <w:r>
        <w:rPr>
          <w:rFonts w:cs="Times New Roman" w:ascii="Times New Roman" w:hAnsi="Times New Roman"/>
          <w:sz w:val="24"/>
          <w:szCs w:val="24"/>
        </w:rPr>
        <w:t>b.) otrzymaliśmy konieczne informacje do przygotowania oferty,</w:t>
      </w:r>
    </w:p>
    <w:p>
      <w:pPr>
        <w:pStyle w:val="Standard"/>
        <w:tabs>
          <w:tab w:val="clear" w:pos="708"/>
          <w:tab w:val="left" w:pos="360" w:leader="none"/>
          <w:tab w:val="left" w:pos="540" w:leader="none"/>
        </w:tabs>
        <w:spacing w:lineRule="auto" w:line="360"/>
        <w:ind w:right="-180" w:hanging="0"/>
        <w:jc w:val="both"/>
        <w:rPr/>
      </w:pPr>
      <w:r>
        <w:rPr>
          <w:rFonts w:cs="Times New Roman" w:ascii="Times New Roman" w:hAnsi="Times New Roman"/>
          <w:sz w:val="24"/>
          <w:szCs w:val="24"/>
        </w:rPr>
        <w:t>c.) akceptujemy wskazany w Warunkach Zamówienia czas związania ofertą.</w:t>
      </w:r>
    </w:p>
    <w:p>
      <w:pPr>
        <w:pStyle w:val="Standard"/>
        <w:spacing w:lineRule="auto" w:line="360"/>
        <w:jc w:val="both"/>
        <w:rPr/>
      </w:pPr>
      <w:r>
        <w:rPr>
          <w:rFonts w:cs="Times New Roman" w:ascii="Times New Roman" w:hAnsi="Times New Roman"/>
          <w:sz w:val="24"/>
          <w:szCs w:val="24"/>
        </w:rPr>
        <w:t>4. Akceptujemy wzór umowy i w razie wybrania naszej oferty zobowiązujemy się do podpisania umowy na warunkach zawartych w załączniku nr 4 do SWZ, w miejscu i terminie wskazanym przez Zamawiającego.</w:t>
      </w:r>
    </w:p>
    <w:p>
      <w:pPr>
        <w:pStyle w:val="Standard"/>
        <w:spacing w:lineRule="auto" w:line="360"/>
        <w:ind w:right="-180" w:hanging="0"/>
        <w:jc w:val="both"/>
        <w:rPr/>
      </w:pPr>
      <w:r>
        <w:rPr>
          <w:rFonts w:cs="Times New Roman" w:ascii="Times New Roman" w:hAnsi="Times New Roman"/>
          <w:sz w:val="24"/>
          <w:szCs w:val="24"/>
        </w:rPr>
        <w:t>5. Wadium w kwocie …………......................zł zostało wniesione w dniu …………...........…</w:t>
      </w:r>
    </w:p>
    <w:p>
      <w:pPr>
        <w:pStyle w:val="Standard"/>
        <w:spacing w:lineRule="auto" w:line="360"/>
        <w:ind w:right="-180" w:hanging="0"/>
        <w:rPr/>
      </w:pPr>
      <w:r>
        <w:rPr>
          <w:rFonts w:cs="Times New Roman" w:ascii="Times New Roman" w:hAnsi="Times New Roman"/>
          <w:sz w:val="24"/>
          <w:szCs w:val="24"/>
        </w:rPr>
        <w:t>w formie ................................................................................</w:t>
      </w:r>
    </w:p>
    <w:p>
      <w:pPr>
        <w:pStyle w:val="NormalWeb"/>
        <w:spacing w:lineRule="atLeast" w:line="280" w:before="280" w:after="120"/>
        <w:jc w:val="both"/>
        <w:rPr/>
      </w:pPr>
      <w:r>
        <w:rPr>
          <w:rFonts w:cs="Times New Roman" w:ascii="Times New Roman" w:hAnsi="Times New Roman"/>
          <w:bCs/>
        </w:rPr>
        <w:t>6. Oferta:</w:t>
      </w:r>
    </w:p>
    <w:p>
      <w:pPr>
        <w:pStyle w:val="NormalWeb"/>
        <w:spacing w:lineRule="atLeast" w:line="280" w:before="360" w:after="12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0" w:name="__Fieldmark__0_1004375556"/>
      <w:bookmarkStart w:id="1" w:name="__Fieldmark__1165_2307477737"/>
      <w:bookmarkStart w:id="2" w:name="__Fieldmark__1165_2307477737"/>
      <w:bookmarkEnd w:id="2"/>
      <w:r>
        <w:rPr/>
      </w:r>
      <w:r>
        <w:rPr/>
        <w:fldChar w:fldCharType="end"/>
      </w:r>
      <w:bookmarkEnd w:id="0"/>
      <w:r>
        <w:rPr>
          <w:rFonts w:cs="Times New Roman" w:ascii="Times New Roman" w:hAnsi="Times New Roman"/>
          <w:sz w:val="18"/>
          <w:szCs w:val="18"/>
          <w:shd w:fill="FFFFFF" w:val="clear"/>
        </w:rPr>
        <w:t xml:space="preserve"> </w:t>
      </w:r>
      <w:r>
        <w:rPr>
          <w:rFonts w:cs="Times New Roman" w:ascii="Times New Roman" w:hAnsi="Times New Roman"/>
          <w:bCs/>
        </w:rPr>
        <w:t xml:space="preserve">nie zawiera informacji stanowiących tajemnicę przedsiębiorstwa, </w:t>
      </w:r>
      <w:r>
        <w:rPr>
          <w:rFonts w:cs="Times New Roman" w:ascii="Times New Roman" w:hAnsi="Times New Roman"/>
        </w:rPr>
        <w:t xml:space="preserve">w rozumieniu przepisów o zwalczaniu nieuczciwej konkurencji </w:t>
      </w:r>
    </w:p>
    <w:p>
      <w:pPr>
        <w:pStyle w:val="NormalWeb"/>
        <w:spacing w:lineRule="atLeast" w:line="280" w:before="360" w:after="12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3" w:name="__Fieldmark__1_1004375556"/>
      <w:bookmarkStart w:id="4" w:name="__Fieldmark__1173_2307477737"/>
      <w:bookmarkStart w:id="5" w:name="__Fieldmark__1173_2307477737"/>
      <w:bookmarkEnd w:id="5"/>
      <w:r>
        <w:rPr/>
      </w:r>
      <w:r>
        <w:rPr/>
        <w:fldChar w:fldCharType="end"/>
      </w:r>
      <w:bookmarkEnd w:id="3"/>
      <w:r>
        <w:rPr>
          <w:rFonts w:cs="Times New Roman" w:ascii="Times New Roman" w:hAnsi="Times New Roman"/>
          <w:sz w:val="18"/>
          <w:szCs w:val="18"/>
          <w:shd w:fill="FFFFFF" w:val="clear"/>
        </w:rPr>
        <w:t xml:space="preserve"> </w:t>
      </w:r>
      <w:r>
        <w:rPr>
          <w:rFonts w:cs="Times New Roman" w:ascii="Times New Roman" w:hAnsi="Times New Roman"/>
          <w:bCs/>
        </w:rPr>
        <w:t xml:space="preserve">zawiera informacje stanowiące tajemnicę przedsiębiorstwa </w:t>
      </w:r>
      <w:r>
        <w:rPr>
          <w:rFonts w:cs="Times New Roman" w:ascii="Times New Roman" w:hAnsi="Times New Roman"/>
        </w:rPr>
        <w:t>w rozumieniu przepisów o zwalczaniu nieuczciwej konkurencji.</w:t>
      </w:r>
    </w:p>
    <w:p>
      <w:pPr>
        <w:pStyle w:val="NormalWeb"/>
        <w:spacing w:before="0" w:after="0"/>
        <w:ind w:left="357" w:hanging="0"/>
        <w:jc w:val="both"/>
        <w:rPr/>
      </w:pPr>
      <w:r>
        <w:rPr>
          <w:rFonts w:cs="Times New Roman" w:ascii="Times New Roman" w:hAnsi="Times New Roman"/>
          <w:bCs/>
        </w:rPr>
        <w:t xml:space="preserve">Uzasadnienie </w:t>
      </w:r>
      <w:r>
        <w:rPr>
          <w:rFonts w:cs="Times New Roman" w:ascii="Times New Roman" w:hAnsi="Times New Roman"/>
          <w:bCs/>
          <w:sz w:val="20"/>
          <w:szCs w:val="20"/>
        </w:rPr>
        <w:t>(należy wykazać, ze zastrzeżone informacje stanowią tajemnicę przedsiębiorstwa)</w:t>
      </w:r>
      <w:r>
        <w:rPr>
          <w:rFonts w:cs="Times New Roman" w:ascii="Times New Roman" w:hAnsi="Times New Roman"/>
          <w:bCs/>
        </w:rPr>
        <w:t>: ……………………………………………………………………………</w:t>
      </w:r>
    </w:p>
    <w:p>
      <w:pPr>
        <w:pStyle w:val="NormalWeb"/>
        <w:spacing w:before="0" w:after="0"/>
        <w:ind w:left="357" w:hanging="0"/>
        <w:jc w:val="both"/>
        <w:rPr/>
      </w:pPr>
      <w:r>
        <w:rPr>
          <w:rFonts w:cs="Times New Roman" w:ascii="Times New Roman" w:hAnsi="Times New Roman"/>
          <w:bCs/>
        </w:rPr>
        <w:t>……………………………………………………………………………………………</w:t>
      </w:r>
    </w:p>
    <w:p>
      <w:pPr>
        <w:pStyle w:val="NormalWeb"/>
        <w:spacing w:before="0" w:after="0"/>
        <w:ind w:left="357" w:hanging="0"/>
        <w:jc w:val="both"/>
        <w:rPr/>
      </w:pPr>
      <w:r>
        <w:rPr>
          <w:rFonts w:cs="Times New Roman" w:ascii="Times New Roman" w:hAnsi="Times New Roman"/>
          <w:bCs/>
        </w:rPr>
        <w:t>……………………………………………………………………………………………</w:t>
      </w:r>
    </w:p>
    <w:p>
      <w:pPr>
        <w:pStyle w:val="NormalWeb"/>
        <w:spacing w:before="0" w:after="0"/>
        <w:ind w:left="357" w:hanging="0"/>
        <w:jc w:val="both"/>
        <w:rPr/>
      </w:pPr>
      <w:r>
        <w:rPr>
          <w:rFonts w:cs="Times New Roman" w:ascii="Times New Roman" w:hAnsi="Times New Roman"/>
          <w:bCs/>
          <w:sz w:val="20"/>
          <w:szCs w:val="20"/>
        </w:rPr>
        <w:t>Uzasadnienie można złożyć na osobnym podpisanym dokumencie.</w:t>
      </w:r>
    </w:p>
    <w:p>
      <w:pPr>
        <w:pStyle w:val="NormalWeb"/>
        <w:spacing w:before="0" w:after="0"/>
        <w:ind w:left="357" w:hanging="0"/>
        <w:jc w:val="both"/>
        <w:rPr>
          <w:rFonts w:ascii="Times New Roman" w:hAnsi="Times New Roman" w:cs="Times New Roman"/>
          <w:bCs/>
          <w:i/>
          <w:i/>
          <w:sz w:val="16"/>
          <w:szCs w:val="16"/>
        </w:rPr>
      </w:pPr>
      <w:r>
        <w:rPr>
          <w:rFonts w:cs="Times New Roman" w:ascii="Times New Roman" w:hAnsi="Times New Roman"/>
          <w:bCs/>
          <w:i/>
          <w:sz w:val="16"/>
          <w:szCs w:val="16"/>
        </w:rPr>
      </w:r>
    </w:p>
    <w:p>
      <w:pPr>
        <w:pStyle w:val="NormalWeb"/>
        <w:spacing w:before="0" w:after="0"/>
        <w:ind w:left="357" w:hanging="0"/>
        <w:jc w:val="both"/>
        <w:rPr/>
      </w:pPr>
      <w:r>
        <w:rPr>
          <w:rFonts w:cs="Times New Roman" w:ascii="Times New Roman" w:hAnsi="Times New Roman"/>
          <w:i/>
          <w:sz w:val="16"/>
          <w:szCs w:val="16"/>
        </w:rPr>
        <w:t>Zaznaczyć właściwe. Brak zaznaczenia będzie oznaczał iż Wykonawca nie dołącza do OFERTY informacji stanowiących tajemnicę przedsiębiorstwa.</w:t>
      </w:r>
    </w:p>
    <w:p>
      <w:pPr>
        <w:pStyle w:val="Normal"/>
        <w:rPr>
          <w:bCs/>
          <w:i/>
          <w:i/>
          <w:sz w:val="20"/>
          <w:szCs w:val="20"/>
        </w:rPr>
      </w:pPr>
      <w:r>
        <w:rPr>
          <w:bCs/>
          <w:i/>
          <w:sz w:val="20"/>
          <w:szCs w:val="20"/>
        </w:rPr>
      </w:r>
    </w:p>
    <w:p>
      <w:pPr>
        <w:pStyle w:val="Normal"/>
        <w:rPr>
          <w:bCs/>
          <w:i/>
          <w:i/>
          <w:sz w:val="20"/>
          <w:szCs w:val="20"/>
        </w:rPr>
      </w:pPr>
      <w:r>
        <w:rPr>
          <w:bCs/>
          <w:i/>
          <w:sz w:val="20"/>
          <w:szCs w:val="20"/>
        </w:rPr>
      </w:r>
    </w:p>
    <w:p>
      <w:pPr>
        <w:pStyle w:val="Normal"/>
        <w:suppressAutoHyphens w:val="false"/>
        <w:spacing w:lineRule="auto" w:line="276"/>
        <w:jc w:val="both"/>
        <w:rPr/>
      </w:pPr>
      <w:r>
        <w:rPr/>
        <w:t>7. Oświadczam/y że podwykonawca/y wykona/ją następujące części zamówienia:</w:t>
      </w:r>
    </w:p>
    <w:p>
      <w:pPr>
        <w:pStyle w:val="Normal"/>
        <w:spacing w:lineRule="auto" w:line="276"/>
        <w:ind w:left="360" w:hanging="0"/>
        <w:jc w:val="both"/>
        <w:rPr/>
      </w:pPr>
      <w:r>
        <w:rPr/>
      </w:r>
    </w:p>
    <w:p>
      <w:pPr>
        <w:pStyle w:val="Normal"/>
        <w:spacing w:lineRule="auto" w:line="276"/>
        <w:ind w:left="360" w:hanging="0"/>
        <w:jc w:val="both"/>
        <w:rPr/>
      </w:pPr>
      <w:r>
        <w:rPr/>
        <w:t>Nazwa/firma podwykonawcy</w:t>
        <w:tab/>
        <w:tab/>
        <w:tab/>
        <w:tab/>
        <w:tab/>
        <w:t>Część zamówienia</w:t>
      </w:r>
    </w:p>
    <w:p>
      <w:pPr>
        <w:pStyle w:val="Normal"/>
        <w:spacing w:lineRule="auto" w:line="276"/>
        <w:ind w:left="360" w:hanging="0"/>
        <w:jc w:val="both"/>
        <w:rPr/>
      </w:pPr>
      <w:r>
        <w:rPr>
          <w:sz w:val="16"/>
          <w:szCs w:val="16"/>
        </w:rPr>
        <w:t>(jeżeli jest znana)</w:t>
      </w:r>
    </w:p>
    <w:p>
      <w:pPr>
        <w:pStyle w:val="Normal"/>
        <w:spacing w:lineRule="auto" w:line="276"/>
        <w:ind w:left="360" w:hanging="0"/>
        <w:jc w:val="both"/>
        <w:rPr/>
      </w:pPr>
      <w:r>
        <w:rPr/>
        <w:t>………………………………………</w:t>
      </w:r>
      <w:r>
        <w:rPr/>
        <w:t>.</w:t>
        <w:tab/>
        <w:tab/>
        <w:t>…………………………………………..</w:t>
      </w:r>
    </w:p>
    <w:p>
      <w:pPr>
        <w:pStyle w:val="Normal"/>
        <w:spacing w:lineRule="auto" w:line="276"/>
        <w:ind w:left="360" w:hanging="0"/>
        <w:jc w:val="both"/>
        <w:rPr/>
      </w:pPr>
      <w:r>
        <w:rPr/>
        <w:t>………………………………………</w:t>
      </w:r>
      <w:r>
        <w:rPr/>
        <w:t>.</w:t>
        <w:tab/>
        <w:tab/>
        <w:t>…………………………………………..</w:t>
      </w:r>
    </w:p>
    <w:p>
      <w:pPr>
        <w:pStyle w:val="Normal"/>
        <w:spacing w:lineRule="auto" w:line="276"/>
        <w:ind w:left="360" w:hanging="0"/>
        <w:jc w:val="both"/>
        <w:rPr/>
      </w:pPr>
      <w:r>
        <w:rPr/>
        <w:t>………………………………………</w:t>
      </w:r>
      <w:r>
        <w:rPr/>
        <w:t>.</w:t>
        <w:tab/>
        <w:tab/>
        <w:t>…………………………………………..</w:t>
      </w:r>
    </w:p>
    <w:p>
      <w:pPr>
        <w:pStyle w:val="Normal"/>
        <w:rPr/>
      </w:pPr>
      <w:r>
        <w:rPr/>
      </w:r>
    </w:p>
    <w:p>
      <w:pPr>
        <w:pStyle w:val="Normal"/>
        <w:spacing w:lineRule="auto" w:line="276"/>
        <w:ind w:left="360" w:hanging="0"/>
        <w:jc w:val="both"/>
        <w:rPr/>
      </w:pPr>
      <w:r>
        <w:rPr>
          <w:i/>
          <w:sz w:val="16"/>
          <w:szCs w:val="16"/>
        </w:rPr>
        <w:t>Brak wpisania będzie oznaczał, iż Wykonawca nie będzie korzystał z podwykonawców</w:t>
      </w:r>
    </w:p>
    <w:p>
      <w:pPr>
        <w:pStyle w:val="Normal"/>
        <w:ind w:left="4956" w:hanging="0"/>
        <w:rPr>
          <w:i/>
          <w:i/>
          <w:sz w:val="20"/>
          <w:szCs w:val="20"/>
        </w:rPr>
      </w:pPr>
      <w:r>
        <w:rPr>
          <w:i/>
          <w:sz w:val="20"/>
          <w:szCs w:val="20"/>
        </w:rPr>
      </w:r>
    </w:p>
    <w:p>
      <w:pPr>
        <w:pStyle w:val="Normal"/>
        <w:suppressAutoHyphens w:val="false"/>
        <w:spacing w:lineRule="auto" w:line="276"/>
        <w:ind w:left="360" w:hanging="0"/>
        <w:jc w:val="both"/>
        <w:rPr/>
      </w:pPr>
      <w:r>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pPr>
        <w:pStyle w:val="Normal"/>
        <w:spacing w:lineRule="auto" w:line="276"/>
        <w:ind w:left="360" w:hanging="0"/>
        <w:jc w:val="both"/>
        <w:rPr/>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pPr>
        <w:pStyle w:val="Normal"/>
        <w:spacing w:lineRule="auto" w:line="276"/>
        <w:ind w:left="360" w:hanging="0"/>
        <w:jc w:val="both"/>
        <w:rPr>
          <w:i/>
          <w:i/>
          <w:sz w:val="20"/>
          <w:szCs w:val="20"/>
        </w:rPr>
      </w:pPr>
      <w:r>
        <w:rPr>
          <w:i/>
          <w:sz w:val="20"/>
          <w:szCs w:val="20"/>
        </w:rPr>
      </w:r>
    </w:p>
    <w:p>
      <w:pPr>
        <w:pStyle w:val="Normal"/>
        <w:spacing w:lineRule="auto" w:line="276"/>
        <w:ind w:left="360" w:hanging="0"/>
        <w:jc w:val="both"/>
        <w:rPr/>
      </w:pPr>
      <w:r>
        <w:rPr>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360"/>
        <w:jc w:val="both"/>
        <w:rPr/>
      </w:pPr>
      <w:r>
        <w:rPr/>
        <w:t xml:space="preserve">8. Oświadczam/y, iż jestem/śmy: </w:t>
      </w:r>
    </w:p>
    <w:p>
      <w:pPr>
        <w:pStyle w:val="Normal"/>
        <w:spacing w:lineRule="auto" w:line="360"/>
        <w:ind w:left="426" w:hanging="0"/>
        <w:jc w:val="both"/>
        <w:rPr/>
      </w:pPr>
      <w:r>
        <w:rPr/>
        <w:t xml:space="preserve"> </w:t>
      </w:r>
      <w:r>
        <w:rPr/>
        <w:t xml:space="preserve">mikroprzedsiębiorstwem </w:t>
      </w:r>
    </w:p>
    <w:p>
      <w:pPr>
        <w:pStyle w:val="Normal"/>
        <w:spacing w:lineRule="auto" w:line="360"/>
        <w:ind w:left="426" w:hanging="0"/>
        <w:jc w:val="both"/>
        <w:rPr/>
      </w:pPr>
      <w:r>
        <w:rPr/>
        <w:t xml:space="preserve"> </w:t>
      </w:r>
      <w:r>
        <w:rPr/>
        <w:t xml:space="preserve">małym przedsiębiorstwem </w:t>
      </w:r>
    </w:p>
    <w:p>
      <w:pPr>
        <w:pStyle w:val="Normal"/>
        <w:spacing w:lineRule="auto" w:line="360"/>
        <w:ind w:left="426" w:hanging="0"/>
        <w:jc w:val="both"/>
        <w:rPr/>
      </w:pPr>
      <w:r>
        <w:rPr/>
        <w:t xml:space="preserve"> </w:t>
      </w:r>
      <w:r>
        <w:rPr/>
        <w:t xml:space="preserve">średnim przedsiębiorstwem </w:t>
      </w:r>
    </w:p>
    <w:p>
      <w:pPr>
        <w:pStyle w:val="Normal"/>
        <w:spacing w:lineRule="auto" w:line="360"/>
        <w:ind w:left="426" w:hanging="0"/>
        <w:jc w:val="both"/>
        <w:rPr/>
      </w:pPr>
      <w:r>
        <w:rPr/>
        <w:t xml:space="preserve"> </w:t>
      </w:r>
      <w:r>
        <w:rPr/>
        <w:t xml:space="preserve">dużym przedsiębiorstwem </w:t>
      </w:r>
    </w:p>
    <w:p>
      <w:pPr>
        <w:pStyle w:val="Normal"/>
        <w:spacing w:lineRule="auto" w:line="360"/>
        <w:ind w:left="426" w:hanging="0"/>
        <w:jc w:val="both"/>
        <w:rPr/>
      </w:pPr>
      <w:r>
        <w:rPr/>
        <w:t></w:t>
      </w:r>
      <w:r>
        <w:rPr/>
        <w:t xml:space="preserve">jednoosobową działalność gospodarcza, </w:t>
      </w:r>
    </w:p>
    <w:p>
      <w:pPr>
        <w:pStyle w:val="Normal"/>
        <w:spacing w:lineRule="auto" w:line="360"/>
        <w:ind w:left="426" w:hanging="0"/>
        <w:jc w:val="both"/>
        <w:rPr/>
      </w:pPr>
      <w:r>
        <w:rPr/>
        <w:t></w:t>
      </w:r>
      <w:r>
        <w:rPr/>
        <w:t xml:space="preserve">osoba fizyczna nieprowadząca działalności gospodarczej, </w:t>
      </w:r>
    </w:p>
    <w:p>
      <w:pPr>
        <w:pStyle w:val="Normal"/>
        <w:spacing w:lineRule="auto" w:line="360"/>
        <w:ind w:left="426" w:hanging="0"/>
        <w:jc w:val="both"/>
        <w:rPr>
          <w:sz w:val="18"/>
          <w:szCs w:val="18"/>
        </w:rPr>
      </w:pPr>
      <w:r>
        <w:rPr/>
        <w:t xml:space="preserve">* </w:t>
      </w:r>
      <w:r>
        <w:rPr>
          <w:sz w:val="18"/>
          <w:szCs w:val="18"/>
        </w:rPr>
        <w:t>Należy zaznaczyć znakiem X właściwe pole</w:t>
      </w:r>
    </w:p>
    <w:p>
      <w:pPr>
        <w:pStyle w:val="Normal"/>
        <w:spacing w:lineRule="auto" w:line="360"/>
        <w:jc w:val="both"/>
        <w:rPr/>
      </w:pPr>
      <w:r>
        <w:rPr/>
        <w:t>9.</w:t>
        <w:tab/>
        <w:t>Osobą uprawnioną do kontaktów z Zamawiającym w sprawie niniejszego postępowania jest: ________________________________________________________</w:t>
      </w:r>
    </w:p>
    <w:p>
      <w:pPr>
        <w:pStyle w:val="Normal"/>
        <w:spacing w:lineRule="auto" w:line="360"/>
        <w:jc w:val="both"/>
        <w:rPr/>
      </w:pPr>
      <w:r>
        <w:rPr/>
        <w:t xml:space="preserve">            </w:t>
      </w:r>
      <w:r>
        <w:rPr/>
        <w:t>tel. _____________ e-mail: _____________________</w:t>
      </w:r>
    </w:p>
    <w:p>
      <w:pPr>
        <w:pStyle w:val="Standard"/>
        <w:spacing w:lineRule="auto" w:line="360"/>
        <w:ind w:right="-180" w:hanging="0"/>
        <w:jc w:val="both"/>
        <w:rPr/>
      </w:pPr>
      <w:r>
        <w:rPr>
          <w:rFonts w:cs="Times New Roman" w:ascii="Times New Roman" w:hAnsi="Times New Roman"/>
          <w:sz w:val="24"/>
          <w:szCs w:val="24"/>
        </w:rPr>
        <w:t>10.  Załącznikami do niniejszej oferty są:</w:t>
      </w:r>
    </w:p>
    <w:p>
      <w:pPr>
        <w:pStyle w:val="Standard"/>
        <w:widowControl/>
        <w:numPr>
          <w:ilvl w:val="0"/>
          <w:numId w:val="1"/>
        </w:numPr>
        <w:spacing w:lineRule="auto" w:line="360"/>
        <w:ind w:left="0" w:right="-180" w:hanging="0"/>
        <w:jc w:val="both"/>
        <w:rPr/>
      </w:pPr>
      <w:r>
        <w:rPr>
          <w:rFonts w:cs="Times New Roman" w:ascii="Times New Roman" w:hAnsi="Times New Roman"/>
          <w:sz w:val="24"/>
          <w:szCs w:val="24"/>
        </w:rPr>
        <w:t>………………………………………………………………………………………</w:t>
      </w:r>
      <w:r>
        <w:rPr>
          <w:rFonts w:cs="Times New Roman" w:ascii="Times New Roman" w:hAnsi="Times New Roman"/>
          <w:sz w:val="24"/>
          <w:szCs w:val="24"/>
        </w:rPr>
        <w:t>......................................................................................................................................................………</w:t>
      </w:r>
    </w:p>
    <w:p>
      <w:pPr>
        <w:pStyle w:val="Standard"/>
        <w:widowControl/>
        <w:numPr>
          <w:ilvl w:val="0"/>
          <w:numId w:val="1"/>
        </w:numPr>
        <w:spacing w:lineRule="auto" w:line="360"/>
        <w:ind w:left="0" w:right="-180" w:hanging="0"/>
        <w:jc w:val="both"/>
        <w:rPr/>
      </w:pPr>
      <w:r>
        <w:rPr>
          <w:rFonts w:cs="Times New Roman" w:ascii="Times New Roman" w:hAnsi="Times New Roman"/>
          <w:sz w:val="24"/>
          <w:szCs w:val="24"/>
        </w:rPr>
        <w:t>………………………………………………………………………………</w:t>
      </w:r>
      <w:r>
        <w:rPr>
          <w:rFonts w:cs="Times New Roman" w:ascii="Times New Roman" w:hAnsi="Times New Roman"/>
          <w:sz w:val="24"/>
          <w:szCs w:val="24"/>
        </w:rPr>
        <w:t>......................................................................................................................................................</w:t>
      </w:r>
    </w:p>
    <w:p>
      <w:pPr>
        <w:pStyle w:val="Standard"/>
        <w:widowControl/>
        <w:numPr>
          <w:ilvl w:val="0"/>
          <w:numId w:val="1"/>
        </w:numPr>
        <w:spacing w:lineRule="auto" w:line="360"/>
        <w:ind w:left="0" w:right="-180" w:hanging="0"/>
        <w:jc w:val="both"/>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ind w:right="-180" w:hanging="0"/>
        <w:jc w:val="both"/>
        <w:rPr/>
      </w:pPr>
      <w:r>
        <w:rPr>
          <w:rFonts w:cs="Times New Roman" w:ascii="Times New Roman" w:hAnsi="Times New Roman"/>
          <w:sz w:val="24"/>
          <w:szCs w:val="24"/>
        </w:rPr>
        <w:t>Na ………….........… kolejno ponumerowanych stronach składamy całość oferty dnia …………………...........................</w:t>
      </w:r>
    </w:p>
    <w:p>
      <w:pPr>
        <w:pStyle w:val="Standard"/>
        <w:spacing w:lineRule="auto" w:line="360"/>
        <w:ind w:right="-180" w:hanging="0"/>
        <w:jc w:val="both"/>
        <w:rPr/>
      </w:pPr>
      <w:r>
        <w:rPr>
          <w:rFonts w:eastAsia="Times New Roman" w:cs="Times New Roman" w:ascii="Times New Roman" w:hAnsi="Times New Roman"/>
          <w:sz w:val="24"/>
          <w:szCs w:val="24"/>
        </w:rPr>
        <w:t xml:space="preserve">                                 </w:t>
      </w:r>
    </w:p>
    <w:p>
      <w:pPr>
        <w:pStyle w:val="Standard"/>
        <w:spacing w:lineRule="auto" w:line="360"/>
        <w:ind w:right="-18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b/>
        <w:tab/>
      </w:r>
    </w:p>
    <w:p>
      <w:pPr>
        <w:pStyle w:val="Standard"/>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ind w:right="-180" w:hanging="0"/>
        <w:jc w:val="both"/>
        <w:rPr/>
      </w:pPr>
      <w:r>
        <w:rPr>
          <w:rFonts w:cs="Times New Roman" w:ascii="Times New Roman" w:hAnsi="Times New Roman"/>
          <w:sz w:val="24"/>
          <w:szCs w:val="24"/>
        </w:rPr>
        <w:tab/>
        <w:tab/>
        <w:tab/>
        <w:tab/>
        <w:tab/>
        <w:tab/>
        <w:t xml:space="preserve"> podpisy osób wskazanych w dokumencie</w:t>
      </w:r>
    </w:p>
    <w:p>
      <w:pPr>
        <w:pStyle w:val="Standard"/>
        <w:spacing w:lineRule="auto" w:line="360"/>
        <w:ind w:right="-18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prawnym lub posiadających pełnomocnictwo</w:t>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0" w:leader="none"/>
        </w:tabs>
        <w:spacing w:lineRule="auto" w:line="360"/>
        <w:ind w:right="-180" w:hanging="0"/>
        <w:jc w:val="both"/>
        <w:rPr>
          <w:rFonts w:ascii="Times New Roman" w:hAnsi="Times New Roman" w:cs="Times New Roman"/>
          <w:sz w:val="24"/>
          <w:szCs w:val="24"/>
        </w:rPr>
      </w:pPr>
      <w:r>
        <w:rPr>
          <w:rFonts w:cs="Times New Roman" w:ascii="Times New Roman" w:hAnsi="Times New Roman"/>
          <w:sz w:val="24"/>
          <w:szCs w:val="24"/>
        </w:rPr>
      </w:r>
    </w:p>
    <w:p>
      <w:pPr>
        <w:pStyle w:val="Standard"/>
        <w:tabs>
          <w:tab w:val="clear" w:pos="708"/>
          <w:tab w:val="left" w:pos="360" w:leader="none"/>
        </w:tabs>
        <w:spacing w:lineRule="auto" w:line="360"/>
        <w:jc w:val="both"/>
        <w:rPr/>
      </w:pPr>
      <w:r>
        <w:rPr/>
      </w:r>
    </w:p>
    <w:p>
      <w:pPr>
        <w:pStyle w:val="Standard"/>
        <w:tabs>
          <w:tab w:val="clear" w:pos="708"/>
          <w:tab w:val="left" w:pos="360" w:leader="none"/>
        </w:tabs>
        <w:spacing w:lineRule="auto" w:line="360"/>
        <w:jc w:val="right"/>
        <w:rPr>
          <w:b/>
          <w:b/>
        </w:rPr>
      </w:pPr>
      <w:r>
        <w:rPr>
          <w:b/>
        </w:rPr>
        <w:t>ZAŁACZNIK DO FORMULARZA OFERTY</w:t>
      </w:r>
    </w:p>
    <w:p>
      <w:pPr>
        <w:pStyle w:val="Standard"/>
        <w:tabs>
          <w:tab w:val="clear" w:pos="708"/>
          <w:tab w:val="left" w:pos="360" w:leader="none"/>
        </w:tabs>
        <w:spacing w:lineRule="auto" w:line="360"/>
        <w:jc w:val="center"/>
        <w:rPr>
          <w:b/>
          <w:b/>
        </w:rPr>
      </w:pPr>
      <w:r>
        <w:rPr>
          <w:b/>
        </w:rPr>
        <w:t>Przedmiotowy środek dowodowy</w:t>
      </w:r>
    </w:p>
    <w:p>
      <w:pPr>
        <w:pStyle w:val="Standard"/>
        <w:tabs>
          <w:tab w:val="clear" w:pos="708"/>
          <w:tab w:val="left" w:pos="360" w:leader="none"/>
        </w:tabs>
        <w:spacing w:lineRule="auto" w:line="360"/>
        <w:jc w:val="center"/>
        <w:rPr>
          <w:b/>
          <w:b/>
        </w:rPr>
      </w:pPr>
      <w:r>
        <w:rPr>
          <w:b/>
        </w:rPr>
      </w:r>
    </w:p>
    <w:tbl>
      <w:tblPr>
        <w:tblW w:w="9471" w:type="dxa"/>
        <w:jc w:val="left"/>
        <w:tblInd w:w="-301" w:type="dxa"/>
        <w:tblCellMar>
          <w:top w:w="0" w:type="dxa"/>
          <w:left w:w="58" w:type="dxa"/>
          <w:bottom w:w="0" w:type="dxa"/>
          <w:right w:w="108" w:type="dxa"/>
        </w:tblCellMar>
        <w:tblLook w:firstRow="1" w:noVBand="1" w:lastRow="0" w:firstColumn="1" w:lastColumn="0" w:noHBand="0" w:val="04a0"/>
      </w:tblPr>
      <w:tblGrid>
        <w:gridCol w:w="510"/>
        <w:gridCol w:w="1409"/>
        <w:gridCol w:w="4598"/>
        <w:gridCol w:w="2953"/>
      </w:tblGrid>
      <w:tr>
        <w:trPr/>
        <w:tc>
          <w:tcPr>
            <w:tcW w:w="510" w:type="dxa"/>
            <w:tcBorders>
              <w:top w:val="single" w:sz="4" w:space="0" w:color="000080"/>
              <w:left w:val="single" w:sz="4" w:space="0" w:color="000080"/>
              <w:bottom w:val="single" w:sz="4" w:space="0" w:color="000080"/>
            </w:tcBorders>
            <w:shd w:color="auto" w:fill="FFFFFF" w:val="clear"/>
          </w:tcPr>
          <w:p>
            <w:pPr>
              <w:pStyle w:val="Normal"/>
              <w:rPr>
                <w:b/>
                <w:b/>
                <w:bCs/>
                <w:sz w:val="18"/>
                <w:szCs w:val="18"/>
                <w:lang w:eastAsia="ar-SA"/>
              </w:rPr>
            </w:pPr>
            <w:r>
              <w:rPr>
                <w:b/>
                <w:bCs/>
                <w:sz w:val="18"/>
                <w:szCs w:val="18"/>
              </w:rPr>
              <w:t>Lp</w:t>
            </w:r>
          </w:p>
        </w:tc>
        <w:tc>
          <w:tcPr>
            <w:tcW w:w="1409" w:type="dxa"/>
            <w:tcBorders>
              <w:top w:val="single" w:sz="4" w:space="0" w:color="000080"/>
              <w:left w:val="single" w:sz="4" w:space="0" w:color="000080"/>
              <w:bottom w:val="single" w:sz="4" w:space="0" w:color="000080"/>
            </w:tcBorders>
            <w:shd w:color="auto" w:fill="FFFFFF" w:val="clear"/>
          </w:tcPr>
          <w:p>
            <w:pPr>
              <w:pStyle w:val="Normal"/>
              <w:rPr>
                <w:b/>
                <w:b/>
                <w:bCs/>
                <w:sz w:val="18"/>
                <w:szCs w:val="18"/>
              </w:rPr>
            </w:pPr>
            <w:r>
              <w:rPr>
                <w:b/>
                <w:bCs/>
                <w:sz w:val="18"/>
                <w:szCs w:val="18"/>
              </w:rPr>
              <w:t>Rodzaj parametru</w:t>
            </w:r>
          </w:p>
        </w:tc>
        <w:tc>
          <w:tcPr>
            <w:tcW w:w="4598" w:type="dxa"/>
            <w:tcBorders>
              <w:top w:val="single" w:sz="4" w:space="0" w:color="000080"/>
              <w:left w:val="single" w:sz="4" w:space="0" w:color="000080"/>
              <w:bottom w:val="single" w:sz="4" w:space="0" w:color="000080"/>
            </w:tcBorders>
            <w:shd w:color="auto" w:fill="FFFFFF" w:val="clear"/>
          </w:tcPr>
          <w:p>
            <w:pPr>
              <w:pStyle w:val="Normal"/>
              <w:jc w:val="center"/>
              <w:rPr>
                <w:rFonts w:cs="Mangal"/>
                <w:b/>
                <w:b/>
                <w:bCs/>
                <w:color w:val="00000A"/>
                <w:sz w:val="18"/>
                <w:szCs w:val="18"/>
                <w:lang w:eastAsia="hi-IN" w:bidi="hi-IN"/>
              </w:rPr>
            </w:pPr>
            <w:r>
              <w:rPr>
                <w:b/>
                <w:bCs/>
                <w:sz w:val="18"/>
                <w:szCs w:val="18"/>
              </w:rPr>
              <w:t>Parametry wymagane przez Zamawiającego</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jc w:val="center"/>
              <w:rPr>
                <w:rFonts w:eastAsia="Calibri" w:cs="Calibri"/>
                <w:sz w:val="22"/>
                <w:szCs w:val="22"/>
                <w:lang w:eastAsia="ar-SA"/>
              </w:rPr>
            </w:pPr>
            <w:r>
              <w:rPr>
                <w:rFonts w:cs="Mangal"/>
                <w:b/>
                <w:bCs/>
                <w:color w:val="00000A"/>
                <w:sz w:val="18"/>
                <w:szCs w:val="18"/>
                <w:lang w:eastAsia="hi-IN" w:bidi="hi-IN"/>
              </w:rPr>
              <w:t>Parametry oferowane przez Wykonawcę</w:t>
            </w:r>
          </w:p>
        </w:tc>
      </w:tr>
      <w:tr>
        <w:trPr>
          <w:cantSplit w:val="true"/>
        </w:trPr>
        <w:tc>
          <w:tcPr>
            <w:tcW w:w="510" w:type="dxa"/>
            <w:vMerge w:val="restart"/>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w:t>
            </w:r>
          </w:p>
        </w:tc>
        <w:tc>
          <w:tcPr>
            <w:tcW w:w="1409" w:type="dxa"/>
            <w:vMerge w:val="restart"/>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Wymiary autobusów</w:t>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długość  od 12500 mm do 13000 mm</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mm</w:t>
            </w:r>
          </w:p>
        </w:tc>
      </w:tr>
      <w:tr>
        <w:trPr>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szerokość całkowita w przedziale: 2350-2550 mm</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mm</w:t>
            </w:r>
          </w:p>
        </w:tc>
      </w:tr>
      <w:tr>
        <w:trPr>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wysokość całkowita (z urządzeniem klimatyzacyjnym i zbiornikami gazu): maksymalnie  3400 mm</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mm</w:t>
            </w:r>
          </w:p>
        </w:tc>
      </w:tr>
      <w:tr>
        <w:trPr>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rozstaw osi w przedziale  5000-7000 mm</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mm</w:t>
            </w:r>
          </w:p>
        </w:tc>
      </w:tr>
      <w:tr>
        <w:trPr>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Max DMC 18000 kg</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kg</w:t>
            </w:r>
          </w:p>
        </w:tc>
      </w:tr>
      <w:tr>
        <w:trPr>
          <w:cantSplit w:val="true"/>
        </w:trPr>
        <w:tc>
          <w:tcPr>
            <w:tcW w:w="510" w:type="dxa"/>
            <w:vMerge w:val="restart"/>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w:t>
            </w:r>
          </w:p>
        </w:tc>
        <w:tc>
          <w:tcPr>
            <w:tcW w:w="1409" w:type="dxa"/>
            <w:vMerge w:val="restart"/>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Liczba miejsc do przewozu pasażerów</w:t>
            </w:r>
          </w:p>
        </w:tc>
        <w:tc>
          <w:tcPr>
            <w:tcW w:w="4598" w:type="dxa"/>
            <w:tcBorders>
              <w:top w:val="single" w:sz="4" w:space="0" w:color="000080"/>
              <w:left w:val="single" w:sz="4" w:space="0" w:color="000080"/>
              <w:bottom w:val="single" w:sz="4" w:space="0" w:color="000080"/>
            </w:tcBorders>
            <w:shd w:color="auto" w:fill="FFFFFF" w:val="clear"/>
          </w:tcPr>
          <w:p>
            <w:pPr>
              <w:pStyle w:val="Normal"/>
              <w:rPr>
                <w:rFonts w:eastAsia="SimSun" w:cs="Mangal"/>
                <w:color w:val="00000A"/>
                <w:sz w:val="18"/>
                <w:szCs w:val="18"/>
                <w:lang w:eastAsia="hi-IN" w:bidi="hi-IN"/>
              </w:rPr>
            </w:pPr>
            <w:r>
              <w:rPr>
                <w:sz w:val="18"/>
                <w:szCs w:val="18"/>
              </w:rPr>
              <w:t>liczba miejsc ogółem: minimum  60 miejsc</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200"/>
              <w:ind w:right="-567" w:hanging="0"/>
              <w:rPr>
                <w:rFonts w:eastAsia="Calibri" w:cs="Calibri"/>
                <w:sz w:val="22"/>
                <w:szCs w:val="22"/>
                <w:lang w:eastAsia="ar-SA"/>
              </w:rPr>
            </w:pPr>
            <w:r>
              <w:rPr>
                <w:rFonts w:eastAsia="SimSun" w:cs="Mangal"/>
                <w:color w:val="00000A"/>
                <w:sz w:val="18"/>
                <w:szCs w:val="18"/>
                <w:lang w:eastAsia="hi-IN" w:bidi="hi-IN"/>
              </w:rPr>
              <w:t xml:space="preserve">                                                      </w:t>
            </w:r>
            <w:r>
              <w:rPr>
                <w:rFonts w:eastAsia="SimSun" w:cs="Mangal"/>
                <w:color w:val="00000A"/>
                <w:sz w:val="18"/>
                <w:szCs w:val="18"/>
                <w:lang w:eastAsia="hi-IN" w:bidi="hi-IN"/>
              </w:rPr>
              <w:t>miejsc</w:t>
            </w:r>
          </w:p>
        </w:tc>
      </w:tr>
      <w:tr>
        <w:trPr>
          <w:trHeight w:val="725" w:hRule="atLeast"/>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jc w:val="both"/>
              <w:rPr>
                <w:rFonts w:eastAsia="SimSun" w:cs="Mangal"/>
                <w:color w:val="00000A"/>
                <w:sz w:val="18"/>
                <w:szCs w:val="18"/>
                <w:lang w:eastAsia="hi-IN" w:bidi="hi-IN"/>
              </w:rPr>
            </w:pPr>
            <w:r>
              <w:rPr>
                <w:sz w:val="18"/>
                <w:szCs w:val="18"/>
              </w:rPr>
              <w:t xml:space="preserve">liczba miejsc siedzących: minimum 48 (miejsce siedzące dla 1,5 osoby będzie liczone jako pojedyncze) w tym siedzenia wykonane jako siedzenia specjalne dla pasażerów niepełnosprawnych z dostępem bezpośrednio z niskiej podłogi, bez podestów. </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jc w:val="both"/>
              <w:rPr>
                <w:rFonts w:eastAsia="SimSun" w:cs="Mangal"/>
                <w:color w:val="00000A"/>
                <w:sz w:val="18"/>
                <w:szCs w:val="18"/>
                <w:lang w:eastAsia="hi-IN" w:bidi="hi-IN"/>
              </w:rPr>
            </w:pPr>
            <w:r>
              <w:rPr>
                <w:rFonts w:eastAsia="SimSun" w:cs="Mangal"/>
                <w:color w:val="00000A"/>
                <w:sz w:val="18"/>
                <w:szCs w:val="18"/>
                <w:lang w:eastAsia="hi-IN" w:bidi="hi-IN"/>
              </w:rPr>
            </w:r>
          </w:p>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 xml:space="preserve">                                                 </w:t>
            </w:r>
            <w:r>
              <w:rPr>
                <w:rFonts w:eastAsia="SimSun" w:cs="Mangal"/>
                <w:color w:val="00000A"/>
                <w:sz w:val="18"/>
                <w:szCs w:val="18"/>
                <w:lang w:eastAsia="hi-IN" w:bidi="hi-IN"/>
              </w:rPr>
              <w:t>miejsc</w:t>
            </w:r>
          </w:p>
        </w:tc>
      </w:tr>
      <w:tr>
        <w:trPr>
          <w:cantSplit w:val="true"/>
        </w:trPr>
        <w:tc>
          <w:tcPr>
            <w:tcW w:w="510"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1409" w:type="dxa"/>
            <w:vMerge w:val="continue"/>
            <w:tcBorders>
              <w:top w:val="single" w:sz="4" w:space="0" w:color="000080"/>
              <w:left w:val="single" w:sz="4" w:space="0" w:color="000080"/>
              <w:bottom w:val="single" w:sz="4" w:space="0" w:color="000080"/>
            </w:tcBorders>
            <w:vAlign w:val="center"/>
          </w:tcPr>
          <w:p>
            <w:pPr>
              <w:pStyle w:val="Normal"/>
              <w:suppressAutoHyphens w:val="false"/>
              <w:rPr>
                <w:rFonts w:ascii="Calibri" w:hAnsi="Calibri" w:eastAsia="Calibri" w:cs="Calibri"/>
                <w:sz w:val="18"/>
                <w:szCs w:val="18"/>
                <w:lang w:eastAsia="ar-SA"/>
              </w:rPr>
            </w:pPr>
            <w:r>
              <w:rPr>
                <w:rFonts w:eastAsia="Calibri" w:cs="Calibri" w:ascii="Calibri" w:hAnsi="Calibri"/>
                <w:sz w:val="18"/>
                <w:szCs w:val="18"/>
                <w:lang w:eastAsia="ar-SA"/>
              </w:rPr>
            </w:r>
          </w:p>
        </w:tc>
        <w:tc>
          <w:tcPr>
            <w:tcW w:w="4598" w:type="dxa"/>
            <w:tcBorders>
              <w:top w:val="single" w:sz="4" w:space="0" w:color="000080"/>
              <w:left w:val="single" w:sz="4" w:space="0" w:color="000080"/>
              <w:bottom w:val="single" w:sz="4" w:space="0" w:color="000080"/>
            </w:tcBorders>
            <w:shd w:color="auto" w:fill="FFFFFF" w:val="clear"/>
          </w:tcPr>
          <w:p>
            <w:pPr>
              <w:pStyle w:val="Normal"/>
              <w:jc w:val="both"/>
              <w:rPr>
                <w:rFonts w:eastAsia="SimSun" w:cs="Mangal"/>
                <w:color w:val="00000A"/>
                <w:sz w:val="18"/>
                <w:szCs w:val="18"/>
                <w:lang w:eastAsia="hi-IN" w:bidi="hi-IN"/>
              </w:rPr>
            </w:pPr>
            <w:r>
              <w:rPr>
                <w:sz w:val="18"/>
                <w:szCs w:val="18"/>
              </w:rPr>
              <w:t>miejsce na wózek inwalidzki i wózek dziecięcy: naprzeciwko drugich drzwi miejsce przystosowane do przewozu co najmniej jednego wózka inwalidzkiego lub wózka dziecięcego, wraz z urządzeniem przytrzymującym, spełniające wymagania przepisów dotyczące homologacji pojazdów, zaopatrzone w przycisk sygnalizujący kierowcy zamiar opuszczenia autobusu; w drzwiach drugich ręcznie rozkładana platforma wjazdowa dla wózka inwalidzkiego.</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jc w:val="right"/>
              <w:rPr>
                <w:rFonts w:eastAsia="SimSun" w:cs="Mangal"/>
                <w:color w:val="00000A"/>
                <w:sz w:val="18"/>
                <w:szCs w:val="18"/>
                <w:lang w:eastAsia="hi-IN" w:bidi="hi-IN"/>
              </w:rPr>
            </w:pPr>
            <w:r>
              <w:rPr>
                <w:rFonts w:eastAsia="SimSun" w:cs="Mangal"/>
                <w:color w:val="00000A"/>
                <w:sz w:val="18"/>
                <w:szCs w:val="18"/>
                <w:lang w:eastAsia="hi-IN" w:bidi="hi-IN"/>
              </w:rPr>
            </w:r>
          </w:p>
          <w:p>
            <w:pPr>
              <w:pStyle w:val="Normal"/>
              <w:jc w:val="right"/>
              <w:rPr>
                <w:rFonts w:eastAsia="SimSun" w:cs="Mangal"/>
                <w:color w:val="00000A"/>
                <w:sz w:val="18"/>
                <w:szCs w:val="18"/>
                <w:lang w:eastAsia="hi-IN" w:bidi="hi-IN"/>
              </w:rPr>
            </w:pPr>
            <w:r>
              <w:rPr>
                <w:rFonts w:eastAsia="SimSun" w:cs="Mangal"/>
                <w:color w:val="00000A"/>
                <w:sz w:val="18"/>
                <w:szCs w:val="18"/>
                <w:lang w:eastAsia="hi-IN" w:bidi="hi-IN"/>
              </w:rPr>
            </w:r>
          </w:p>
          <w:p>
            <w:pPr>
              <w:pStyle w:val="Normal"/>
              <w:spacing w:before="0" w:after="200"/>
              <w:jc w:val="right"/>
              <w:rPr>
                <w:rFonts w:eastAsia="Calibri" w:cs="Calibri"/>
                <w:sz w:val="22"/>
                <w:szCs w:val="22"/>
                <w:lang w:eastAsia="ar-SA"/>
              </w:rPr>
            </w:pPr>
            <w:r>
              <w:rPr>
                <w:rFonts w:eastAsia="SimSun" w:cs="Mangal"/>
                <w:color w:val="00000A"/>
                <w:sz w:val="18"/>
                <w:szCs w:val="18"/>
                <w:lang w:eastAsia="hi-IN" w:bidi="hi-IN"/>
              </w:rPr>
              <w:t>szt.</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 xml:space="preserve">3 </w:t>
            </w:r>
          </w:p>
        </w:tc>
        <w:tc>
          <w:tcPr>
            <w:tcW w:w="1409" w:type="dxa"/>
            <w:tcBorders>
              <w:top w:val="single" w:sz="4" w:space="0" w:color="000080"/>
              <w:left w:val="single" w:sz="4" w:space="0" w:color="000080"/>
              <w:bottom w:val="single" w:sz="4" w:space="0" w:color="000080"/>
            </w:tcBorders>
            <w:shd w:color="auto" w:fill="FFFFFF" w:val="clear"/>
          </w:tcPr>
          <w:p>
            <w:pPr>
              <w:pStyle w:val="Normal"/>
              <w:numPr>
                <w:ilvl w:val="0"/>
                <w:numId w:val="2"/>
              </w:numPr>
              <w:spacing w:lineRule="auto" w:line="252"/>
              <w:rPr>
                <w:sz w:val="18"/>
                <w:szCs w:val="18"/>
              </w:rPr>
            </w:pPr>
            <w:r>
              <w:rPr>
                <w:sz w:val="18"/>
                <w:szCs w:val="18"/>
              </w:rPr>
              <w:t>Silnik</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
              </w:numPr>
              <w:spacing w:lineRule="auto" w:line="252"/>
              <w:rPr>
                <w:sz w:val="18"/>
                <w:szCs w:val="18"/>
              </w:rPr>
            </w:pPr>
            <w:r>
              <w:rPr>
                <w:sz w:val="18"/>
                <w:szCs w:val="18"/>
              </w:rPr>
              <w:t>spalinowy zasilany CNG umiejscowiony z tyłu pojazdu,</w:t>
            </w:r>
          </w:p>
          <w:p>
            <w:pPr>
              <w:pStyle w:val="Normal"/>
              <w:numPr>
                <w:ilvl w:val="0"/>
                <w:numId w:val="2"/>
              </w:numPr>
              <w:spacing w:lineRule="auto" w:line="252"/>
              <w:rPr>
                <w:sz w:val="18"/>
                <w:szCs w:val="18"/>
              </w:rPr>
            </w:pPr>
            <w:r>
              <w:rPr>
                <w:sz w:val="18"/>
                <w:szCs w:val="18"/>
              </w:rPr>
              <w:t>moc (kW): minimum 250 kW,</w:t>
            </w:r>
          </w:p>
          <w:p>
            <w:pPr>
              <w:pStyle w:val="Normal"/>
              <w:numPr>
                <w:ilvl w:val="0"/>
                <w:numId w:val="2"/>
              </w:numPr>
              <w:spacing w:lineRule="auto" w:line="252"/>
              <w:jc w:val="both"/>
              <w:rPr>
                <w:sz w:val="18"/>
                <w:szCs w:val="18"/>
              </w:rPr>
            </w:pPr>
            <w:r>
              <w:rPr>
                <w:sz w:val="18"/>
                <w:szCs w:val="18"/>
              </w:rPr>
              <w:t xml:space="preserve">pojemność (dm </w:t>
            </w:r>
            <w:r>
              <w:rPr>
                <w:sz w:val="18"/>
                <w:szCs w:val="18"/>
                <w:vertAlign w:val="superscript"/>
              </w:rPr>
              <w:t>3</w:t>
            </w:r>
            <w:r>
              <w:rPr>
                <w:sz w:val="18"/>
                <w:szCs w:val="18"/>
              </w:rPr>
              <w:t>): od 8 do 9 ,</w:t>
            </w:r>
          </w:p>
          <w:p>
            <w:pPr>
              <w:pStyle w:val="Normal"/>
              <w:numPr>
                <w:ilvl w:val="0"/>
                <w:numId w:val="2"/>
              </w:numPr>
              <w:spacing w:lineRule="auto" w:line="252"/>
              <w:jc w:val="both"/>
              <w:rPr>
                <w:sz w:val="18"/>
                <w:szCs w:val="18"/>
              </w:rPr>
            </w:pPr>
            <w:r>
              <w:rPr>
                <w:sz w:val="18"/>
                <w:szCs w:val="18"/>
              </w:rPr>
              <w:t>maksymalny moment: minimum 1600 Nm,</w:t>
            </w:r>
          </w:p>
          <w:p>
            <w:pPr>
              <w:pStyle w:val="Normal"/>
              <w:numPr>
                <w:ilvl w:val="0"/>
                <w:numId w:val="2"/>
              </w:numPr>
              <w:spacing w:lineRule="auto" w:line="252"/>
              <w:jc w:val="both"/>
              <w:rPr>
                <w:sz w:val="18"/>
                <w:szCs w:val="18"/>
              </w:rPr>
            </w:pPr>
            <w:r>
              <w:rPr>
                <w:sz w:val="18"/>
                <w:szCs w:val="18"/>
              </w:rPr>
              <w:t>spełniający normę czystości spalin  EURO 6 step D,</w:t>
            </w:r>
          </w:p>
          <w:p>
            <w:pPr>
              <w:pStyle w:val="Normal"/>
              <w:numPr>
                <w:ilvl w:val="0"/>
                <w:numId w:val="2"/>
              </w:numPr>
              <w:spacing w:lineRule="auto" w:line="252"/>
              <w:jc w:val="both"/>
              <w:rPr>
                <w:sz w:val="18"/>
                <w:szCs w:val="18"/>
              </w:rPr>
            </w:pPr>
            <w:r>
              <w:rPr>
                <w:sz w:val="18"/>
                <w:szCs w:val="18"/>
              </w:rPr>
              <w:t>zapewniający możliwość rozruchu i eksploatacji w temperaturze od – 30°C,</w:t>
            </w:r>
          </w:p>
          <w:p>
            <w:pPr>
              <w:pStyle w:val="Normal"/>
              <w:numPr>
                <w:ilvl w:val="0"/>
                <w:numId w:val="2"/>
              </w:numPr>
              <w:spacing w:lineRule="auto" w:line="252"/>
              <w:jc w:val="both"/>
              <w:rPr>
                <w:sz w:val="18"/>
                <w:szCs w:val="18"/>
              </w:rPr>
            </w:pPr>
            <w:r>
              <w:rPr>
                <w:sz w:val="18"/>
                <w:szCs w:val="18"/>
              </w:rPr>
              <w:t>podzespoły układu zasilania CNG muszą spełniać wymagania Regulaminu nr 110 EKG/ONZ;</w:t>
            </w:r>
          </w:p>
          <w:p>
            <w:pPr>
              <w:pStyle w:val="Normal"/>
              <w:numPr>
                <w:ilvl w:val="0"/>
                <w:numId w:val="2"/>
              </w:numPr>
              <w:spacing w:lineRule="auto" w:line="252"/>
              <w:jc w:val="both"/>
              <w:rPr>
                <w:sz w:val="18"/>
                <w:szCs w:val="18"/>
              </w:rPr>
            </w:pPr>
            <w:r>
              <w:rPr>
                <w:sz w:val="18"/>
                <w:szCs w:val="18"/>
              </w:rPr>
              <w:t>silnik powinien posiadać złącze diagnostyczne umożliwiające diagnozowanie silnika z zewnętrznego urządzenia  diagnostycznego.</w:t>
            </w:r>
          </w:p>
          <w:p>
            <w:pPr>
              <w:pStyle w:val="Normal"/>
              <w:numPr>
                <w:ilvl w:val="0"/>
                <w:numId w:val="2"/>
              </w:numPr>
              <w:spacing w:lineRule="auto" w:line="252"/>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
              </w:numPr>
              <w:spacing w:lineRule="auto" w:line="252" w:before="0" w:after="160"/>
              <w:rPr>
                <w:rFonts w:eastAsia="SimSun" w:cs="Mangal"/>
                <w:color w:val="00000A"/>
                <w:sz w:val="18"/>
                <w:szCs w:val="18"/>
                <w:lang w:eastAsia="hi-IN" w:bidi="hi-IN"/>
              </w:rPr>
            </w:pPr>
            <w:r>
              <w:rPr>
                <w:rFonts w:eastAsia="SimSun" w:cs="Mangal"/>
                <w:color w:val="00000A"/>
                <w:sz w:val="18"/>
                <w:szCs w:val="18"/>
                <w:lang w:eastAsia="hi-IN" w:bidi="hi-IN"/>
              </w:rPr>
              <w:t>producent, typ</w:t>
            </w:r>
          </w:p>
          <w:p>
            <w:pPr>
              <w:pStyle w:val="Normal"/>
              <w:numPr>
                <w:ilvl w:val="0"/>
                <w:numId w:val="2"/>
              </w:numPr>
              <w:spacing w:lineRule="auto" w:line="252" w:before="0" w:after="160"/>
              <w:rPr>
                <w:rFonts w:eastAsia="SimSun" w:cs="Mangal"/>
                <w:color w:val="00000A"/>
                <w:sz w:val="18"/>
                <w:szCs w:val="18"/>
                <w:lang w:eastAsia="hi-IN" w:bidi="hi-IN"/>
              </w:rPr>
            </w:pPr>
            <w:r>
              <w:rPr>
                <w:rFonts w:eastAsia="SimSun" w:cs="Mangal"/>
                <w:color w:val="00000A"/>
                <w:sz w:val="18"/>
                <w:szCs w:val="18"/>
                <w:lang w:eastAsia="hi-IN" w:bidi="hi-IN"/>
              </w:rPr>
              <w:t>moc maksymalna</w:t>
            </w:r>
          </w:p>
          <w:p>
            <w:pPr>
              <w:pStyle w:val="Normal"/>
              <w:numPr>
                <w:ilvl w:val="0"/>
                <w:numId w:val="2"/>
              </w:numPr>
              <w:spacing w:lineRule="auto" w:line="252" w:before="0" w:after="160"/>
              <w:rPr>
                <w:rFonts w:eastAsia="SimSun" w:cs="Mangal"/>
                <w:color w:val="00000A"/>
                <w:sz w:val="18"/>
                <w:szCs w:val="18"/>
                <w:lang w:eastAsia="hi-IN" w:bidi="hi-IN"/>
              </w:rPr>
            </w:pPr>
            <w:r>
              <w:rPr>
                <w:rFonts w:eastAsia="SimSun" w:cs="Mangal"/>
                <w:color w:val="00000A"/>
                <w:sz w:val="18"/>
                <w:szCs w:val="18"/>
                <w:lang w:eastAsia="hi-IN" w:bidi="hi-IN"/>
              </w:rPr>
              <w:t>pojemność skokowa</w:t>
            </w:r>
          </w:p>
          <w:p>
            <w:pPr>
              <w:pStyle w:val="Normal"/>
              <w:numPr>
                <w:ilvl w:val="0"/>
                <w:numId w:val="2"/>
              </w:numPr>
              <w:spacing w:lineRule="auto" w:line="252" w:before="0" w:after="160"/>
              <w:rPr>
                <w:rFonts w:eastAsia="SimSun" w:cs="Mangal"/>
                <w:color w:val="00000A"/>
                <w:sz w:val="18"/>
                <w:szCs w:val="18"/>
                <w:lang w:eastAsia="hi-IN" w:bidi="hi-IN"/>
              </w:rPr>
            </w:pPr>
            <w:r>
              <w:rPr>
                <w:rFonts w:eastAsia="SimSun" w:cs="Mangal"/>
                <w:color w:val="00000A"/>
                <w:sz w:val="18"/>
                <w:szCs w:val="18"/>
                <w:lang w:eastAsia="hi-IN" w:bidi="hi-IN"/>
              </w:rPr>
              <w:t>moment maksymalny</w:t>
            </w:r>
          </w:p>
          <w:p>
            <w:pPr>
              <w:pStyle w:val="Normal"/>
              <w:numPr>
                <w:ilvl w:val="0"/>
                <w:numId w:val="2"/>
              </w:numPr>
              <w:spacing w:lineRule="auto" w:line="252" w:before="0" w:after="160"/>
              <w:rPr>
                <w:rFonts w:eastAsia="SimSun" w:cs="Mangal"/>
                <w:color w:val="00000A"/>
                <w:sz w:val="18"/>
                <w:szCs w:val="18"/>
                <w:lang w:eastAsia="hi-IN" w:bidi="hi-IN"/>
              </w:rPr>
            </w:pPr>
            <w:r>
              <w:rPr>
                <w:rFonts w:eastAsia="SimSun" w:cs="Mangal"/>
                <w:color w:val="00000A"/>
                <w:sz w:val="18"/>
                <w:szCs w:val="18"/>
                <w:lang w:eastAsia="hi-IN" w:bidi="hi-IN"/>
              </w:rPr>
              <w:t>spełnia wymagania czystości spalin EURO VI</w:t>
            </w:r>
          </w:p>
          <w:p>
            <w:pPr>
              <w:pStyle w:val="Normal"/>
              <w:keepNext w:val="true"/>
              <w:numPr>
                <w:ilvl w:val="0"/>
                <w:numId w:val="2"/>
              </w:numPr>
              <w:snapToGrid w:val="false"/>
              <w:spacing w:lineRule="auto" w:line="252" w:before="0" w:after="160"/>
              <w:rPr>
                <w:rFonts w:eastAsia="Calibri" w:cs="Calibri"/>
                <w:sz w:val="22"/>
                <w:szCs w:val="22"/>
                <w:lang w:eastAsia="ar-SA"/>
              </w:rPr>
            </w:pPr>
            <w:r>
              <w:rPr>
                <w:rFonts w:eastAsia="SimSun" w:cs="Mangal"/>
                <w:color w:val="00000A"/>
                <w:sz w:val="18"/>
                <w:szCs w:val="18"/>
                <w:lang w:eastAsia="hi-IN" w:bidi="hi-IN"/>
              </w:rPr>
              <w:t xml:space="preserve">pozostałe parametry </w:t>
            </w:r>
            <w:r>
              <w:rPr>
                <w:rFonts w:eastAsia="SimSun" w:cs="Mangal"/>
                <w:b/>
                <w:bCs/>
                <w:color w:val="00000A"/>
                <w:sz w:val="18"/>
                <w:szCs w:val="18"/>
                <w:lang w:eastAsia="hi-IN" w:bidi="hi-IN"/>
              </w:rPr>
              <w:t>spełnia/nie spełnia</w:t>
            </w:r>
            <w:r>
              <w:rPr>
                <w:rFonts w:eastAsia="SimSun" w:cs="Mangal"/>
                <w:color w:val="00000A"/>
                <w:sz w:val="18"/>
                <w:szCs w:val="18"/>
                <w:lang w:eastAsia="hi-IN" w:bidi="hi-IN"/>
              </w:rPr>
              <w:t xml:space="preserve"> </w:t>
            </w:r>
            <w:r>
              <w:rPr>
                <w:rFonts w:eastAsia="SimSun" w:cs="Mangal"/>
                <w:i/>
                <w:iCs/>
                <w:color w:val="00000A"/>
                <w:sz w:val="18"/>
                <w:szCs w:val="18"/>
                <w:lang w:eastAsia="hi-IN" w:bidi="hi-IN"/>
              </w:rPr>
              <w:t>(niewłaściwe przekreślić)</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4</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zasilania paliwem</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
              </w:numPr>
              <w:spacing w:lineRule="auto" w:line="252"/>
              <w:jc w:val="both"/>
              <w:rPr>
                <w:sz w:val="18"/>
                <w:szCs w:val="18"/>
              </w:rPr>
            </w:pPr>
            <w:r>
              <w:rPr>
                <w:sz w:val="18"/>
                <w:szCs w:val="18"/>
              </w:rPr>
              <w:t>zbiorniki kompozytowe zamontowane na dachu pojazdu dostarczone z pełną dokumentacją w języku polskim  homologacyjną oraz technicznymi dokumentami dopuszczenia butli przez Transportowy Dozór  Techniczny  (uzyskanie decyzji zezwalającej na eksploatowanie  urządzenia technicznego podlegającego dozorowi technicznemu, wydane przez organ właściwej jednostki dozoru technicznego), nie starsze niż 3 lata,  wszystkie butle wyprodukowane w przedziale czasowym nie większym niż 3 lata.</w:t>
            </w:r>
          </w:p>
          <w:p>
            <w:pPr>
              <w:pStyle w:val="Normal"/>
              <w:numPr>
                <w:ilvl w:val="0"/>
                <w:numId w:val="2"/>
              </w:numPr>
              <w:spacing w:lineRule="auto" w:line="252"/>
              <w:jc w:val="both"/>
              <w:rPr>
                <w:sz w:val="18"/>
                <w:szCs w:val="18"/>
              </w:rPr>
            </w:pPr>
            <w:r>
              <w:rPr>
                <w:sz w:val="18"/>
                <w:szCs w:val="18"/>
              </w:rPr>
              <w:t xml:space="preserve">pojemność zbiorników paliwa metanowego musi umożliwiać przejechanie z jednego napełnienia min 550 km opierając się na zużyciu paliwa przez oferowany autobus, </w:t>
            </w:r>
          </w:p>
          <w:p>
            <w:pPr>
              <w:pStyle w:val="Normal"/>
              <w:numPr>
                <w:ilvl w:val="0"/>
                <w:numId w:val="2"/>
              </w:numPr>
              <w:spacing w:lineRule="auto" w:line="252"/>
              <w:jc w:val="both"/>
              <w:rPr>
                <w:sz w:val="18"/>
                <w:szCs w:val="18"/>
              </w:rPr>
            </w:pPr>
            <w:r>
              <w:rPr>
                <w:sz w:val="18"/>
                <w:szCs w:val="18"/>
              </w:rPr>
              <w:t>ciśnienie napełniania: 200 bar;</w:t>
            </w:r>
          </w:p>
          <w:p>
            <w:pPr>
              <w:pStyle w:val="Normal"/>
              <w:numPr>
                <w:ilvl w:val="0"/>
                <w:numId w:val="2"/>
              </w:numPr>
              <w:spacing w:lineRule="auto" w:line="252"/>
              <w:jc w:val="both"/>
              <w:rPr>
                <w:sz w:val="18"/>
                <w:szCs w:val="18"/>
              </w:rPr>
            </w:pPr>
            <w:r>
              <w:rPr>
                <w:sz w:val="18"/>
                <w:szCs w:val="18"/>
              </w:rPr>
              <w:t>instalacja napełnienia gazu przystosowana do tankowania przez zawory NGV1 i NGV2;</w:t>
            </w:r>
          </w:p>
          <w:p>
            <w:pPr>
              <w:pStyle w:val="Normal"/>
              <w:numPr>
                <w:ilvl w:val="0"/>
                <w:numId w:val="2"/>
              </w:numPr>
              <w:spacing w:lineRule="auto" w:line="252"/>
              <w:jc w:val="both"/>
              <w:rPr>
                <w:sz w:val="18"/>
                <w:szCs w:val="18"/>
              </w:rPr>
            </w:pPr>
            <w:r>
              <w:rPr>
                <w:sz w:val="18"/>
                <w:szCs w:val="18"/>
              </w:rPr>
              <w:t>zawory NGV1 i NGV2 do napełniania CNG umieszczone z boku w przedniej części. Zamawiający dopuszcza umieszczenie zaworów NGV1 i NGV2 do napełniania CNG kompletami (NGV1 + NGV2) po prawej stronie pojazdu z boku. Dopuszcza się także autobus z zaworami (przyłączami) do napełniania CNG umieszczonymi w ścianie przedniej, tylnej lub bocznej z prawej strony, nie dalej niż 3 m od przodu lub tyłu autobusu; przyłącza zamykane małą pokrywą, ręcznie bez użycia klucza; przewody pomiędzy przyłączem tankowania a zbiornikami gazu min. Ø 16;</w:t>
            </w:r>
          </w:p>
          <w:p>
            <w:pPr>
              <w:pStyle w:val="Normal"/>
              <w:numPr>
                <w:ilvl w:val="0"/>
                <w:numId w:val="2"/>
              </w:numPr>
              <w:spacing w:lineRule="auto" w:line="252"/>
              <w:jc w:val="both"/>
              <w:rPr>
                <w:sz w:val="18"/>
                <w:szCs w:val="18"/>
              </w:rPr>
            </w:pPr>
            <w:r>
              <w:rPr>
                <w:sz w:val="18"/>
                <w:szCs w:val="18"/>
              </w:rPr>
              <w:t>zabezpieczenie uniemożliwiające uruchomienie silnika w czasie kiedy autobus jest podłączony do dystrybutora gazu;</w:t>
            </w:r>
          </w:p>
          <w:p>
            <w:pPr>
              <w:pStyle w:val="Normal"/>
              <w:numPr>
                <w:ilvl w:val="0"/>
                <w:numId w:val="2"/>
              </w:numPr>
              <w:spacing w:lineRule="auto" w:line="252"/>
              <w:jc w:val="both"/>
              <w:rPr>
                <w:sz w:val="18"/>
                <w:szCs w:val="18"/>
              </w:rPr>
            </w:pPr>
            <w:r>
              <w:rPr>
                <w:sz w:val="18"/>
                <w:szCs w:val="18"/>
              </w:rPr>
              <w:t>zabudowa zbiorników CNG oraz innych elementów instalacji zasilającej musi umożliwiać łatwy dostęp w celach serwisowych; usytuowanie zaworów i reduktorów oraz sposób prowadzenia przewodów musi zabezpieczać instalację zasilającą CNG przed zamrożeniem;</w:t>
            </w:r>
          </w:p>
          <w:p>
            <w:pPr>
              <w:pStyle w:val="Normal"/>
              <w:numPr>
                <w:ilvl w:val="0"/>
                <w:numId w:val="2"/>
              </w:numPr>
              <w:spacing w:lineRule="auto" w:line="252"/>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numPr>
                <w:ilvl w:val="0"/>
                <w:numId w:val="2"/>
              </w:numPr>
              <w:snapToGrid w:val="false"/>
              <w:spacing w:lineRule="auto" w:line="252"/>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5</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Skrzynia biegów</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3"/>
              </w:numPr>
              <w:spacing w:lineRule="auto" w:line="252"/>
              <w:jc w:val="both"/>
              <w:rPr>
                <w:sz w:val="18"/>
                <w:szCs w:val="18"/>
              </w:rPr>
            </w:pPr>
            <w:r>
              <w:rPr>
                <w:sz w:val="18"/>
                <w:szCs w:val="18"/>
              </w:rPr>
              <w:t>automatyczna skrzynia biegów,</w:t>
            </w:r>
          </w:p>
          <w:p>
            <w:pPr>
              <w:pStyle w:val="Normal"/>
              <w:numPr>
                <w:ilvl w:val="0"/>
                <w:numId w:val="3"/>
              </w:numPr>
              <w:spacing w:lineRule="auto" w:line="252"/>
              <w:jc w:val="both"/>
              <w:rPr>
                <w:sz w:val="18"/>
                <w:szCs w:val="18"/>
              </w:rPr>
            </w:pPr>
            <w:r>
              <w:rPr>
                <w:sz w:val="18"/>
                <w:szCs w:val="18"/>
              </w:rPr>
              <w:t>liczba biegów i przełożenia dobrane pod kątem minimalizacji zużycia paliwa,</w:t>
            </w:r>
          </w:p>
          <w:p>
            <w:pPr>
              <w:pStyle w:val="Normal"/>
              <w:numPr>
                <w:ilvl w:val="0"/>
                <w:numId w:val="3"/>
              </w:numPr>
              <w:spacing w:lineRule="auto" w:line="252"/>
              <w:jc w:val="both"/>
              <w:rPr>
                <w:sz w:val="18"/>
                <w:szCs w:val="18"/>
              </w:rPr>
            </w:pPr>
            <w:r>
              <w:rPr>
                <w:sz w:val="18"/>
                <w:szCs w:val="18"/>
              </w:rPr>
              <w:t>oprogramowanie zmiany biegów minimalizujące zużycie paliwa w warunkach obsługi linii komunikacji podmiejskiej,</w:t>
            </w:r>
          </w:p>
          <w:p>
            <w:pPr>
              <w:pStyle w:val="Normal"/>
              <w:numPr>
                <w:ilvl w:val="0"/>
                <w:numId w:val="3"/>
              </w:numPr>
              <w:spacing w:lineRule="auto" w:line="252"/>
              <w:jc w:val="both"/>
              <w:rPr>
                <w:sz w:val="18"/>
                <w:szCs w:val="18"/>
              </w:rPr>
            </w:pPr>
            <w:r>
              <w:rPr>
                <w:sz w:val="18"/>
                <w:szCs w:val="18"/>
              </w:rPr>
              <w:t>wyposażona w układ obniżający zużycie paliwa podczas postoju na przystankach i</w:t>
            </w:r>
          </w:p>
          <w:p>
            <w:pPr>
              <w:pStyle w:val="Normal"/>
              <w:numPr>
                <w:ilvl w:val="0"/>
                <w:numId w:val="3"/>
              </w:numPr>
              <w:spacing w:lineRule="auto" w:line="252"/>
              <w:jc w:val="both"/>
              <w:rPr>
                <w:sz w:val="18"/>
                <w:szCs w:val="18"/>
              </w:rPr>
            </w:pPr>
            <w:r>
              <w:rPr>
                <w:sz w:val="18"/>
                <w:szCs w:val="18"/>
              </w:rPr>
              <w:t>zintegrowany zwalniacz hydrauliczny (retarder, intarder),</w:t>
            </w:r>
          </w:p>
          <w:p>
            <w:pPr>
              <w:pStyle w:val="Normal"/>
              <w:numPr>
                <w:ilvl w:val="0"/>
                <w:numId w:val="3"/>
              </w:numPr>
              <w:spacing w:lineRule="auto" w:line="252"/>
              <w:jc w:val="both"/>
              <w:rPr>
                <w:sz w:val="18"/>
                <w:szCs w:val="18"/>
              </w:rPr>
            </w:pPr>
            <w:r>
              <w:rPr>
                <w:sz w:val="18"/>
                <w:szCs w:val="18"/>
              </w:rPr>
              <w:t>zwalniacz hydrauliczny sterowany pedałem hamulca, włączany przed uruchomieniem hamulca roboczego,</w:t>
            </w:r>
          </w:p>
          <w:p>
            <w:pPr>
              <w:pStyle w:val="Normal"/>
              <w:numPr>
                <w:ilvl w:val="0"/>
                <w:numId w:val="3"/>
              </w:numPr>
              <w:spacing w:lineRule="auto" w:line="252"/>
              <w:jc w:val="both"/>
              <w:rPr>
                <w:sz w:val="18"/>
                <w:szCs w:val="18"/>
              </w:rPr>
            </w:pPr>
            <w:r>
              <w:rPr>
                <w:sz w:val="18"/>
                <w:szCs w:val="18"/>
              </w:rPr>
              <w:t>skrzynia biegów powinna posiadać złącze diagnostyczne umożliwiające diagnozowanie skrzyni biegów z zewnętrznego urządzenia diagnostycznego.</w:t>
            </w:r>
          </w:p>
          <w:p>
            <w:pPr>
              <w:pStyle w:val="Normal"/>
              <w:numPr>
                <w:ilvl w:val="0"/>
                <w:numId w:val="3"/>
              </w:numPr>
              <w:spacing w:lineRule="auto" w:line="252"/>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3"/>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numPr>
                <w:ilvl w:val="0"/>
                <w:numId w:val="3"/>
              </w:numPr>
              <w:snapToGrid w:val="false"/>
              <w:spacing w:lineRule="auto" w:line="252"/>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6</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Most napędowy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4"/>
              </w:numPr>
              <w:spacing w:lineRule="auto" w:line="252"/>
              <w:jc w:val="both"/>
              <w:rPr>
                <w:sz w:val="18"/>
                <w:szCs w:val="18"/>
              </w:rPr>
            </w:pPr>
            <w:r>
              <w:rPr>
                <w:sz w:val="18"/>
                <w:szCs w:val="18"/>
              </w:rPr>
              <w:t>o przełożeniu dobranym do parametrów silnika i skrzyni biegów zapewniający ekonomiczną jazdę w ruchu  podmiejskim.</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4"/>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numPr>
                <w:ilvl w:val="0"/>
                <w:numId w:val="4"/>
              </w:numPr>
              <w:snapToGrid w:val="false"/>
              <w:spacing w:lineRule="auto" w:line="252"/>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7</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chłodzenia</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5"/>
              </w:numPr>
              <w:spacing w:lineRule="auto" w:line="252"/>
              <w:jc w:val="both"/>
              <w:rPr>
                <w:sz w:val="18"/>
                <w:szCs w:val="18"/>
              </w:rPr>
            </w:pPr>
            <w:r>
              <w:rPr>
                <w:sz w:val="18"/>
                <w:szCs w:val="18"/>
              </w:rPr>
              <w:t>chłodnica (lub zespół chłodnic) - usytuowana i konstrukcyjnie zabezpieczona przed nadmiernym zabrudzeniem, preferowana z możliwością czyszczenia bez demontażu,</w:t>
            </w:r>
          </w:p>
          <w:p>
            <w:pPr>
              <w:pStyle w:val="Normal"/>
              <w:numPr>
                <w:ilvl w:val="0"/>
                <w:numId w:val="5"/>
              </w:numPr>
              <w:spacing w:lineRule="auto" w:line="252"/>
              <w:jc w:val="both"/>
              <w:rPr>
                <w:sz w:val="18"/>
                <w:szCs w:val="18"/>
              </w:rPr>
            </w:pPr>
            <w:r>
              <w:rPr>
                <w:sz w:val="18"/>
                <w:szCs w:val="18"/>
              </w:rPr>
              <w:t>wypełniony płynem nisko krzepnącym o temperaturze krystalizacji minimum - 35 stopni Celsjusza,</w:t>
            </w:r>
          </w:p>
          <w:p>
            <w:pPr>
              <w:pStyle w:val="Normal"/>
              <w:numPr>
                <w:ilvl w:val="0"/>
                <w:numId w:val="5"/>
              </w:numPr>
              <w:spacing w:lineRule="auto" w:line="252"/>
              <w:jc w:val="both"/>
              <w:rPr>
                <w:sz w:val="18"/>
                <w:szCs w:val="18"/>
              </w:rPr>
            </w:pPr>
            <w:r>
              <w:rPr>
                <w:sz w:val="18"/>
                <w:szCs w:val="18"/>
              </w:rPr>
              <w:t>wyposażony w układ sygnalizacji poziomu płynu chłodzącego,</w:t>
            </w:r>
          </w:p>
          <w:p>
            <w:pPr>
              <w:pStyle w:val="Normal"/>
              <w:numPr>
                <w:ilvl w:val="0"/>
                <w:numId w:val="5"/>
              </w:numPr>
              <w:spacing w:lineRule="auto" w:line="252"/>
              <w:jc w:val="both"/>
              <w:rPr>
                <w:sz w:val="18"/>
                <w:szCs w:val="18"/>
              </w:rPr>
            </w:pPr>
            <w:r>
              <w:rPr>
                <w:sz w:val="18"/>
                <w:szCs w:val="18"/>
              </w:rPr>
              <w:t>uzupełnienie płynu chłodzącego z poziomu przestrzeni komory silnika dopuszcza się pompę napełniania układu chłodzenia,</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5"/>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8</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Ogrzewanie</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6"/>
              </w:numPr>
              <w:spacing w:lineRule="auto" w:line="252"/>
              <w:jc w:val="both"/>
              <w:rPr>
                <w:sz w:val="18"/>
                <w:szCs w:val="18"/>
              </w:rPr>
            </w:pPr>
            <w:r>
              <w:rPr>
                <w:sz w:val="18"/>
                <w:szCs w:val="18"/>
              </w:rPr>
              <w:t>wodne, od systemu chłodzenia silnika za pośrednictwem nagrzewnic z wentylatorami oraz konwektorów sterowanych automatycznie,</w:t>
            </w:r>
          </w:p>
          <w:p>
            <w:pPr>
              <w:pStyle w:val="Normal"/>
              <w:numPr>
                <w:ilvl w:val="0"/>
                <w:numId w:val="6"/>
              </w:numPr>
              <w:spacing w:lineRule="auto" w:line="252"/>
              <w:rPr>
                <w:sz w:val="18"/>
                <w:szCs w:val="18"/>
              </w:rPr>
            </w:pPr>
            <w:r>
              <w:rPr>
                <w:sz w:val="18"/>
                <w:szCs w:val="18"/>
              </w:rPr>
              <w:t>ogrzewanie wodne od systemu chłodzenia silnika, które technologicznie dla zapewnienia optymalnych temperatur działa za pośrednictwem nagrzewnic wentylatorowo-konwektorowych, które są sterowane automatycznie</w:t>
            </w:r>
          </w:p>
          <w:p>
            <w:pPr>
              <w:pStyle w:val="Normal"/>
              <w:numPr>
                <w:ilvl w:val="0"/>
                <w:numId w:val="6"/>
              </w:numPr>
              <w:spacing w:lineRule="auto" w:line="252"/>
              <w:rPr>
                <w:sz w:val="18"/>
                <w:szCs w:val="18"/>
              </w:rPr>
            </w:pPr>
            <w:r>
              <w:rPr>
                <w:sz w:val="18"/>
                <w:szCs w:val="18"/>
              </w:rPr>
              <w:t>Ogrzewanie dodatkowe, agregat grzewczy, niezależny od pracy silnika, działający automatycznie po uruchomieniu przez kierowcę o mocy dostosowanej do układu ogrzewania pojazdu zasilany gazem CNG.</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6"/>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9</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Wentylacja</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7"/>
              </w:numPr>
              <w:spacing w:lineRule="auto" w:line="252"/>
              <w:jc w:val="both"/>
              <w:rPr>
                <w:sz w:val="18"/>
                <w:szCs w:val="18"/>
              </w:rPr>
            </w:pPr>
            <w:r>
              <w:rPr>
                <w:sz w:val="18"/>
                <w:szCs w:val="18"/>
              </w:rPr>
              <w:t>naturalna, przez uchylne wywietrzniki dachowe (otwieranie przód-tył niezależne); minimum 1 szt.,</w:t>
            </w:r>
          </w:p>
          <w:p>
            <w:pPr>
              <w:pStyle w:val="Normal"/>
              <w:numPr>
                <w:ilvl w:val="0"/>
                <w:numId w:val="7"/>
              </w:numPr>
              <w:spacing w:lineRule="auto" w:line="252"/>
              <w:jc w:val="both"/>
              <w:rPr>
                <w:sz w:val="18"/>
                <w:szCs w:val="18"/>
              </w:rPr>
            </w:pPr>
            <w:r>
              <w:rPr>
                <w:sz w:val="18"/>
                <w:szCs w:val="18"/>
              </w:rPr>
              <w:t>wymuszona za pomocą wentylatorów elektrycznych i zapewniająca efektywną wentylację (liczba wentylatorów dostosowana do wielkości autobusu),</w:t>
            </w:r>
          </w:p>
          <w:p>
            <w:pPr>
              <w:pStyle w:val="Normal"/>
              <w:numPr>
                <w:ilvl w:val="0"/>
                <w:numId w:val="7"/>
              </w:numPr>
              <w:spacing w:lineRule="auto" w:line="252"/>
              <w:jc w:val="both"/>
              <w:rPr>
                <w:sz w:val="18"/>
                <w:szCs w:val="18"/>
              </w:rPr>
            </w:pPr>
            <w:r>
              <w:rPr>
                <w:sz w:val="18"/>
                <w:szCs w:val="18"/>
              </w:rPr>
              <w:t>układ wentylacji wraz z układem ogrzewania musi przeciwdziałać roszeniu na suficie oraz szybach bocznych,</w:t>
            </w:r>
          </w:p>
          <w:p>
            <w:pPr>
              <w:pStyle w:val="Normal"/>
              <w:numPr>
                <w:ilvl w:val="0"/>
                <w:numId w:val="7"/>
              </w:numPr>
              <w:spacing w:lineRule="auto" w:line="252"/>
              <w:jc w:val="both"/>
              <w:rPr>
                <w:b/>
                <w:b/>
                <w:color w:val="000000"/>
                <w:sz w:val="18"/>
                <w:szCs w:val="18"/>
              </w:rPr>
            </w:pPr>
            <w:r>
              <w:rPr>
                <w:sz w:val="18"/>
                <w:szCs w:val="18"/>
              </w:rPr>
              <w:t xml:space="preserve">otwieranie i zamykanie lub uruchamianie urządzeń do wymiany powietrza sterowane zdalnie z miejsca kierowcy, </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7"/>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10</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Klimatyzacja</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8"/>
              </w:numPr>
              <w:spacing w:lineRule="auto" w:line="252"/>
              <w:jc w:val="both"/>
              <w:rPr>
                <w:sz w:val="18"/>
                <w:szCs w:val="18"/>
              </w:rPr>
            </w:pPr>
            <w:r>
              <w:rPr>
                <w:sz w:val="18"/>
                <w:szCs w:val="18"/>
              </w:rPr>
              <w:t>całego pojazdu z podziałem na przestrzeń pasażerską i kabinę kierowcy,</w:t>
            </w:r>
          </w:p>
          <w:p>
            <w:pPr>
              <w:pStyle w:val="Normal"/>
              <w:numPr>
                <w:ilvl w:val="0"/>
                <w:numId w:val="8"/>
              </w:numPr>
              <w:spacing w:lineRule="auto" w:line="252"/>
              <w:jc w:val="both"/>
              <w:rPr>
                <w:sz w:val="18"/>
                <w:szCs w:val="18"/>
              </w:rPr>
            </w:pPr>
            <w:r>
              <w:rPr>
                <w:sz w:val="18"/>
                <w:szCs w:val="18"/>
              </w:rPr>
              <w:t>wydajność klimatyzacji dostosowana do kubatury przestrzeni pasażerskiej oraz komfortu pracy kierowcy,</w:t>
            </w:r>
          </w:p>
          <w:p>
            <w:pPr>
              <w:pStyle w:val="Normal"/>
              <w:numPr>
                <w:ilvl w:val="0"/>
                <w:numId w:val="8"/>
              </w:numPr>
              <w:spacing w:lineRule="auto" w:line="252"/>
              <w:jc w:val="both"/>
              <w:rPr>
                <w:sz w:val="18"/>
                <w:szCs w:val="18"/>
              </w:rPr>
            </w:pPr>
            <w:r>
              <w:rPr>
                <w:sz w:val="18"/>
                <w:szCs w:val="18"/>
              </w:rPr>
              <w:t>urządzenie zamontowane na dachu autobusu,</w:t>
            </w:r>
          </w:p>
          <w:p>
            <w:pPr>
              <w:pStyle w:val="Normal"/>
              <w:numPr>
                <w:ilvl w:val="0"/>
                <w:numId w:val="8"/>
              </w:numPr>
              <w:spacing w:lineRule="auto" w:line="252"/>
              <w:jc w:val="both"/>
              <w:rPr>
                <w:sz w:val="18"/>
                <w:szCs w:val="18"/>
              </w:rPr>
            </w:pPr>
            <w:r>
              <w:rPr>
                <w:sz w:val="18"/>
                <w:szCs w:val="18"/>
              </w:rPr>
              <w:t>z funkcją niezależnego sterowania pracą i regulacją temperatury w kabinie kierowcy oraz przestrzeni pasażerskiej,</w:t>
            </w:r>
          </w:p>
          <w:p>
            <w:pPr>
              <w:pStyle w:val="Normal"/>
              <w:numPr>
                <w:ilvl w:val="0"/>
                <w:numId w:val="8"/>
              </w:numPr>
              <w:spacing w:lineRule="auto" w:line="252"/>
              <w:jc w:val="both"/>
              <w:rPr>
                <w:color w:val="000000"/>
                <w:sz w:val="18"/>
                <w:szCs w:val="18"/>
              </w:rPr>
            </w:pPr>
            <w:r>
              <w:rPr>
                <w:sz w:val="18"/>
                <w:szCs w:val="18"/>
              </w:rPr>
              <w:t>sterownik umożliwiający ręczne zaprogramowanie (przez kierowcę) wymaganej temperatury w przestrzeni pasażerskiej i kabinie kierowcy; regulacja ciągła, potencjometrem,  zakresie  18 – 28 °C , z możliwością pracy w trybie samej wentylacji przestrzeni pasażerskiej,</w:t>
            </w:r>
          </w:p>
          <w:p>
            <w:pPr>
              <w:pStyle w:val="Normal"/>
              <w:numPr>
                <w:ilvl w:val="0"/>
                <w:numId w:val="8"/>
              </w:numPr>
              <w:spacing w:lineRule="auto" w:line="252"/>
              <w:jc w:val="both"/>
              <w:rPr>
                <w:sz w:val="18"/>
                <w:szCs w:val="18"/>
              </w:rPr>
            </w:pPr>
            <w:r>
              <w:rPr>
                <w:color w:val="000000"/>
                <w:sz w:val="18"/>
                <w:szCs w:val="18"/>
              </w:rPr>
              <w:t>klimatyzacja z funkcją odszronienia szyby przedniej i bocznej kierowcy,</w:t>
            </w:r>
          </w:p>
          <w:p>
            <w:pPr>
              <w:pStyle w:val="Normal"/>
              <w:numPr>
                <w:ilvl w:val="0"/>
                <w:numId w:val="8"/>
              </w:numPr>
              <w:spacing w:lineRule="auto" w:line="252"/>
              <w:jc w:val="both"/>
              <w:rPr>
                <w:sz w:val="18"/>
                <w:szCs w:val="18"/>
              </w:rPr>
            </w:pPr>
            <w:r>
              <w:rPr>
                <w:sz w:val="18"/>
                <w:szCs w:val="18"/>
              </w:rPr>
              <w:t>łatwo dostępne szybkozłącza do serwisu klimatyzacji,</w:t>
            </w:r>
          </w:p>
          <w:p>
            <w:pPr>
              <w:pStyle w:val="Normal"/>
              <w:numPr>
                <w:ilvl w:val="0"/>
                <w:numId w:val="8"/>
              </w:numPr>
              <w:spacing w:lineRule="auto" w:line="252"/>
              <w:jc w:val="both"/>
              <w:rPr>
                <w:sz w:val="18"/>
                <w:szCs w:val="18"/>
              </w:rPr>
            </w:pPr>
            <w:r>
              <w:rPr>
                <w:sz w:val="18"/>
                <w:szCs w:val="18"/>
              </w:rPr>
              <w:t xml:space="preserve">zastosowane urządzenie musi umożliwiać przy temperaturach powyżej 25 °C, uzyskanie temperatury w przestrzeni pasażerskiej o 6°C niższej od temperatury zewnętrznej </w:t>
            </w:r>
          </w:p>
          <w:p>
            <w:pPr>
              <w:pStyle w:val="Normal"/>
              <w:numPr>
                <w:ilvl w:val="0"/>
                <w:numId w:val="8"/>
              </w:numPr>
              <w:spacing w:lineRule="auto" w:line="252"/>
              <w:rPr>
                <w:sz w:val="18"/>
                <w:szCs w:val="18"/>
              </w:rPr>
            </w:pPr>
            <w:r>
              <w:rPr>
                <w:sz w:val="18"/>
                <w:szCs w:val="18"/>
              </w:rPr>
              <w:t>instalacja miedziana lub aluminiowa</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8"/>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11</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pneumatyczny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9"/>
              </w:numPr>
              <w:spacing w:lineRule="auto" w:line="252"/>
              <w:jc w:val="both"/>
              <w:rPr>
                <w:sz w:val="18"/>
                <w:szCs w:val="18"/>
              </w:rPr>
            </w:pPr>
            <w:r>
              <w:rPr>
                <w:sz w:val="18"/>
                <w:szCs w:val="18"/>
              </w:rPr>
              <w:t>obwód przygotowania powietrza wyposażony m. in. w: sprężarkę o wydatku dostosowanym do eksploatacji w ruchu miejskim (wyposażoną w urządzenie zabezpieczające sprężarkę przed nadmiernym wzrostem ciśnienia),</w:t>
            </w:r>
          </w:p>
          <w:p>
            <w:pPr>
              <w:pStyle w:val="Normal"/>
              <w:numPr>
                <w:ilvl w:val="0"/>
                <w:numId w:val="9"/>
              </w:numPr>
              <w:spacing w:lineRule="auto" w:line="252"/>
              <w:jc w:val="both"/>
              <w:rPr>
                <w:sz w:val="18"/>
                <w:szCs w:val="18"/>
              </w:rPr>
            </w:pPr>
            <w:r>
              <w:rPr>
                <w:sz w:val="18"/>
                <w:szCs w:val="18"/>
              </w:rPr>
              <w:t>system umożliwiający automatyczne odprowadzenie kondensatu, osuszenie powietrza w układzie oraz diagnostykę i ocenę stanu technicznego układu pneumatycznego pojazdu</w:t>
            </w:r>
          </w:p>
          <w:p>
            <w:pPr>
              <w:pStyle w:val="Normal"/>
              <w:numPr>
                <w:ilvl w:val="0"/>
                <w:numId w:val="9"/>
              </w:numPr>
              <w:spacing w:lineRule="auto" w:line="252"/>
              <w:jc w:val="both"/>
              <w:rPr>
                <w:sz w:val="18"/>
                <w:szCs w:val="18"/>
              </w:rPr>
            </w:pPr>
            <w:r>
              <w:rPr>
                <w:sz w:val="18"/>
                <w:szCs w:val="18"/>
              </w:rPr>
              <w:t>przewody pneumatyczne wykonane z materiałów nierdzewnych albo z tworzywa sztucznego, aluminium oraz stali o podwyższonej jakości zabezpieczonej przeciw korozji gwarantujące minimum 10 letni okres eksploatacji,</w:t>
            </w:r>
          </w:p>
          <w:p>
            <w:pPr>
              <w:pStyle w:val="Normal"/>
              <w:numPr>
                <w:ilvl w:val="0"/>
                <w:numId w:val="9"/>
              </w:numPr>
              <w:spacing w:lineRule="auto" w:line="252"/>
              <w:jc w:val="both"/>
              <w:rPr>
                <w:sz w:val="18"/>
                <w:szCs w:val="18"/>
              </w:rPr>
            </w:pPr>
            <w:r>
              <w:rPr>
                <w:sz w:val="18"/>
                <w:szCs w:val="18"/>
              </w:rPr>
              <w:t xml:space="preserve"> </w:t>
            </w:r>
            <w:r>
              <w:rPr>
                <w:sz w:val="18"/>
                <w:szCs w:val="18"/>
              </w:rPr>
              <w:t>w łatwo dostępnym miejscu zainstalowane złącza, umożliwiające podłączenie zewnętrznego źródła sprężonego powietrza,</w:t>
            </w:r>
          </w:p>
          <w:p>
            <w:pPr>
              <w:pStyle w:val="Normal"/>
              <w:numPr>
                <w:ilvl w:val="0"/>
                <w:numId w:val="9"/>
              </w:numPr>
              <w:spacing w:lineRule="auto" w:line="252"/>
              <w:jc w:val="both"/>
              <w:rPr>
                <w:sz w:val="18"/>
                <w:szCs w:val="18"/>
              </w:rPr>
            </w:pPr>
            <w:r>
              <w:rPr>
                <w:sz w:val="18"/>
                <w:szCs w:val="18"/>
              </w:rPr>
              <w:t>zbiorniki sprężonego powietrza wykonane z materiałów w pełni odpornych na korozję, np. stopy aluminium, stal nierdzewna, stal zabezpieczona w procesie kataforezy, malowana dodatkowo farbą antykorozyjną, wyposażone w zawory odwadniające na każdym zbiorniku z odprowadzeniem skroplin na zewnątrz pojazdu.</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9"/>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12</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hamulcowy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0"/>
              </w:numPr>
              <w:spacing w:lineRule="auto" w:line="252"/>
              <w:jc w:val="both"/>
              <w:rPr>
                <w:sz w:val="18"/>
                <w:szCs w:val="18"/>
              </w:rPr>
            </w:pPr>
            <w:r>
              <w:rPr>
                <w:sz w:val="18"/>
                <w:szCs w:val="18"/>
              </w:rPr>
              <w:t>zasadniczy – pneumatyczny, dwuobwodowy wyposażony w EBS /ABS i ASR z hamulcami tarczowymi,</w:t>
            </w:r>
          </w:p>
          <w:p>
            <w:pPr>
              <w:pStyle w:val="Normal"/>
              <w:numPr>
                <w:ilvl w:val="0"/>
                <w:numId w:val="10"/>
              </w:numPr>
              <w:spacing w:lineRule="auto" w:line="252"/>
              <w:jc w:val="both"/>
              <w:rPr>
                <w:sz w:val="18"/>
                <w:szCs w:val="18"/>
              </w:rPr>
            </w:pPr>
            <w:r>
              <w:rPr>
                <w:sz w:val="18"/>
                <w:szCs w:val="18"/>
              </w:rPr>
              <w:t xml:space="preserve">hamulec postojowy działający na oś napędową, sterowany zaworem umieszczonym na tablicy rozdzielczej w kabinie kierowcy, </w:t>
            </w:r>
          </w:p>
          <w:p>
            <w:pPr>
              <w:pStyle w:val="Normal"/>
              <w:numPr>
                <w:ilvl w:val="0"/>
                <w:numId w:val="10"/>
              </w:numPr>
              <w:spacing w:lineRule="auto" w:line="252"/>
              <w:jc w:val="both"/>
              <w:rPr>
                <w:sz w:val="18"/>
                <w:szCs w:val="18"/>
              </w:rPr>
            </w:pPr>
            <w:r>
              <w:rPr>
                <w:sz w:val="18"/>
                <w:szCs w:val="18"/>
              </w:rPr>
              <w:t>hamulec przystankowy uruchamiany automatycznie, gdy którekolwiek drzwi pasażerskie są otwarte, z możliwością załączania ręcznego przez kierowcę w sytuacji zatrzymania się spowodowanego warunkami ruchu drogowego, z możliwością awaryjnego odblokowania specjalnym przyciskiem zabezpieczonym przed przypadkowym użyciem,</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0"/>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13</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kierowniczy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1"/>
              </w:numPr>
              <w:spacing w:lineRule="auto" w:line="252"/>
              <w:rPr>
                <w:sz w:val="18"/>
                <w:szCs w:val="18"/>
              </w:rPr>
            </w:pPr>
            <w:r>
              <w:rPr>
                <w:sz w:val="18"/>
                <w:szCs w:val="18"/>
              </w:rPr>
              <w:t>ze wspomaganiem hydraulicznym, wyposażony w:</w:t>
            </w:r>
          </w:p>
          <w:p>
            <w:pPr>
              <w:pStyle w:val="Normal"/>
              <w:numPr>
                <w:ilvl w:val="0"/>
                <w:numId w:val="11"/>
              </w:numPr>
              <w:spacing w:lineRule="auto" w:line="252"/>
              <w:rPr>
                <w:sz w:val="18"/>
                <w:szCs w:val="18"/>
              </w:rPr>
            </w:pPr>
            <w:r>
              <w:rPr>
                <w:sz w:val="18"/>
                <w:szCs w:val="18"/>
              </w:rPr>
              <w:t>z regulacją położenia koła kierownicy, z pneumatyczną lub mechaniczną blokadą w wybranym położeniu;</w:t>
            </w:r>
          </w:p>
          <w:p>
            <w:pPr>
              <w:pStyle w:val="Normal"/>
              <w:numPr>
                <w:ilvl w:val="0"/>
                <w:numId w:val="11"/>
              </w:numPr>
              <w:spacing w:lineRule="auto" w:line="252"/>
              <w:rPr>
                <w:sz w:val="18"/>
                <w:szCs w:val="18"/>
              </w:rPr>
            </w:pPr>
            <w:r>
              <w:rPr>
                <w:sz w:val="18"/>
                <w:szCs w:val="18"/>
              </w:rPr>
              <w:t>kolumna kierownicy  z regulacją wysokości  i nachylenia</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1"/>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rHeight w:val="255" w:hRule="atLeast"/>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14</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Zawieszenie</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30"/>
              </w:numPr>
              <w:spacing w:lineRule="auto" w:line="252"/>
              <w:ind w:left="720" w:hanging="360"/>
              <w:jc w:val="both"/>
              <w:rPr>
                <w:sz w:val="18"/>
                <w:szCs w:val="18"/>
              </w:rPr>
            </w:pPr>
            <w:r>
              <w:rPr>
                <w:sz w:val="18"/>
                <w:szCs w:val="18"/>
              </w:rPr>
              <w:t xml:space="preserve"> </w:t>
            </w:r>
            <w:r>
              <w:rPr>
                <w:sz w:val="18"/>
                <w:szCs w:val="18"/>
              </w:rPr>
              <w:t>przednie  zawieszenie   niezależne, dopuszcza się zawieszenie  zależne</w:t>
            </w:r>
          </w:p>
          <w:p>
            <w:pPr>
              <w:pStyle w:val="Normal"/>
              <w:numPr>
                <w:ilvl w:val="0"/>
                <w:numId w:val="30"/>
              </w:numPr>
              <w:spacing w:lineRule="auto" w:line="252"/>
              <w:ind w:left="720" w:hanging="360"/>
              <w:jc w:val="both"/>
              <w:rPr>
                <w:sz w:val="18"/>
                <w:szCs w:val="18"/>
              </w:rPr>
            </w:pPr>
            <w:r>
              <w:rPr>
                <w:sz w:val="18"/>
                <w:szCs w:val="18"/>
              </w:rPr>
              <w:t xml:space="preserve">z funkcją przyklęku zapewniające możliwość uruchomienia tej funkcji przy otwartych drzwiach pojazdu, sterowaną przez kierowcę, </w:t>
            </w:r>
          </w:p>
          <w:p>
            <w:pPr>
              <w:pStyle w:val="Normal"/>
              <w:numPr>
                <w:ilvl w:val="0"/>
                <w:numId w:val="30"/>
              </w:numPr>
              <w:spacing w:lineRule="auto" w:line="252"/>
              <w:ind w:left="720" w:hanging="360"/>
              <w:rPr>
                <w:sz w:val="18"/>
                <w:szCs w:val="18"/>
              </w:rPr>
            </w:pPr>
            <w:r>
              <w:rPr>
                <w:sz w:val="18"/>
                <w:szCs w:val="18"/>
              </w:rPr>
              <w:t>amortyzatory</w:t>
            </w:r>
          </w:p>
          <w:p>
            <w:pPr>
              <w:pStyle w:val="Normal"/>
              <w:numPr>
                <w:ilvl w:val="0"/>
                <w:numId w:val="30"/>
              </w:numPr>
              <w:spacing w:lineRule="auto" w:line="252"/>
              <w:ind w:left="720" w:hanging="360"/>
              <w:rPr>
                <w:sz w:val="18"/>
                <w:szCs w:val="18"/>
              </w:rPr>
            </w:pPr>
            <w:r>
              <w:rPr>
                <w:sz w:val="18"/>
                <w:szCs w:val="18"/>
              </w:rPr>
              <w:t xml:space="preserve">tylne  zawieszenie  pneumatyczne </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ListParagraph"/>
              <w:numPr>
                <w:ilvl w:val="0"/>
                <w:numId w:val="27"/>
              </w:numPr>
              <w:spacing w:lineRule="auto" w:line="252"/>
              <w:ind w:left="804" w:hanging="360"/>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16</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Koła i ogumienie</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3"/>
              </w:numPr>
              <w:spacing w:lineRule="auto" w:line="252"/>
              <w:ind w:left="720" w:hanging="360"/>
              <w:jc w:val="both"/>
              <w:rPr>
                <w:sz w:val="18"/>
                <w:szCs w:val="18"/>
              </w:rPr>
            </w:pPr>
            <w:r>
              <w:rPr>
                <w:sz w:val="18"/>
                <w:szCs w:val="18"/>
              </w:rPr>
              <w:t>pełnowymiarowe koła, obręcze stalowe z osłoną zabezpieczającą śruby koła na przedniej osi, na osi tylnej nakładki wskaźnikowe na nakrętki informujące o ich poluzowaniu,</w:t>
            </w:r>
          </w:p>
          <w:p>
            <w:pPr>
              <w:pStyle w:val="Normal"/>
              <w:numPr>
                <w:ilvl w:val="0"/>
                <w:numId w:val="13"/>
              </w:numPr>
              <w:spacing w:lineRule="auto" w:line="252"/>
              <w:ind w:left="720" w:hanging="360"/>
              <w:jc w:val="both"/>
              <w:rPr>
                <w:sz w:val="18"/>
                <w:szCs w:val="18"/>
              </w:rPr>
            </w:pPr>
            <w:r>
              <w:rPr>
                <w:sz w:val="18"/>
                <w:szCs w:val="18"/>
              </w:rPr>
              <w:t>opony: 275/70 R 22,5</w:t>
            </w:r>
          </w:p>
          <w:p>
            <w:pPr>
              <w:pStyle w:val="Normal"/>
              <w:numPr>
                <w:ilvl w:val="0"/>
                <w:numId w:val="13"/>
              </w:numPr>
              <w:spacing w:lineRule="auto" w:line="252"/>
              <w:ind w:left="720" w:hanging="360"/>
              <w:jc w:val="both"/>
              <w:rPr>
                <w:sz w:val="18"/>
                <w:szCs w:val="18"/>
              </w:rPr>
            </w:pPr>
            <w:r>
              <w:rPr>
                <w:sz w:val="18"/>
                <w:szCs w:val="18"/>
              </w:rPr>
              <w:t>rozmiar opon jednakowy w całym pojeździe,</w:t>
            </w:r>
          </w:p>
          <w:p>
            <w:pPr>
              <w:pStyle w:val="Normal"/>
              <w:numPr>
                <w:ilvl w:val="0"/>
                <w:numId w:val="13"/>
              </w:numPr>
              <w:spacing w:lineRule="auto" w:line="252"/>
              <w:ind w:left="720" w:hanging="360"/>
              <w:jc w:val="both"/>
              <w:rPr>
                <w:sz w:val="18"/>
                <w:szCs w:val="18"/>
              </w:rPr>
            </w:pPr>
            <w:r>
              <w:rPr>
                <w:sz w:val="18"/>
                <w:szCs w:val="18"/>
              </w:rPr>
              <w:t>opony radialne, bezdętkowe,  wielosezonowe, ze wzmocnionym pasem bocznym,</w:t>
            </w:r>
          </w:p>
          <w:p>
            <w:pPr>
              <w:pStyle w:val="Normal"/>
              <w:numPr>
                <w:ilvl w:val="0"/>
                <w:numId w:val="13"/>
              </w:numPr>
              <w:spacing w:lineRule="auto" w:line="252"/>
              <w:ind w:left="720" w:hanging="360"/>
              <w:jc w:val="both"/>
              <w:rPr>
                <w:sz w:val="18"/>
                <w:szCs w:val="18"/>
              </w:rPr>
            </w:pPr>
            <w:r>
              <w:rPr>
                <w:sz w:val="18"/>
                <w:szCs w:val="18"/>
              </w:rPr>
              <w:t>wszystkie opony jednej marki (producenta), typu i o jednakowym bieżniku,</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ListParagraph"/>
              <w:numPr>
                <w:ilvl w:val="0"/>
                <w:numId w:val="27"/>
              </w:numPr>
              <w:spacing w:lineRule="auto" w:line="252"/>
              <w:ind w:left="662" w:hanging="360"/>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17</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Konstrukcja nośna autobusu</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4"/>
              </w:numPr>
              <w:spacing w:lineRule="auto" w:line="252"/>
              <w:jc w:val="both"/>
              <w:rPr>
                <w:sz w:val="18"/>
                <w:szCs w:val="18"/>
              </w:rPr>
            </w:pPr>
            <w:r>
              <w:rPr>
                <w:sz w:val="18"/>
                <w:szCs w:val="18"/>
              </w:rPr>
              <w:t>Szkielet podwozia (kratownica, rama) integralnie związany ze szkieletem nadwozia. Szkielet nadwozia, podwozia oraz poszycie zewnętrzne – wykonane ze stali nierdzewnej, aluminium, tworzywa sztucznego lub ze stali o podwyższonej jakości zabezpieczonej za pomocą kataforezy cało zanurzeniowej (kąpiel kataforetyczna). Okres gwarancji na podwozie, nadwozie oraz poszycie boczne min. 10 lat. W przypadku podwozia dopuszcza się inne niż opisane powyżej rozwiązania wykonane z materiałów odpornych na korozję, ale w takim przypadku  Zamawiający wymaga okresu gwarancji na podwozie min. 12 lat.</w:t>
            </w:r>
          </w:p>
          <w:p>
            <w:pPr>
              <w:pStyle w:val="Normal"/>
              <w:numPr>
                <w:ilvl w:val="0"/>
                <w:numId w:val="14"/>
              </w:numPr>
              <w:spacing w:lineRule="auto" w:line="252"/>
              <w:jc w:val="both"/>
              <w:rPr>
                <w:sz w:val="18"/>
                <w:szCs w:val="18"/>
              </w:rPr>
            </w:pPr>
            <w:r>
              <w:rPr>
                <w:sz w:val="18"/>
                <w:szCs w:val="18"/>
              </w:rPr>
              <w:t>zaczep do holowania z przodu  łatwo dostępny z poziomu jezdni</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4"/>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18</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Poszycie zewnętrzne</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5"/>
              </w:numPr>
              <w:spacing w:lineRule="auto" w:line="252"/>
              <w:jc w:val="both"/>
              <w:rPr>
                <w:sz w:val="18"/>
                <w:szCs w:val="18"/>
              </w:rPr>
            </w:pPr>
            <w:r>
              <w:rPr>
                <w:sz w:val="18"/>
                <w:szCs w:val="18"/>
              </w:rPr>
              <w:t>wykonane i zabezpieczone przeciw korozji na okres minimum 10 lat,</w:t>
            </w:r>
          </w:p>
          <w:p>
            <w:pPr>
              <w:pStyle w:val="Normal"/>
              <w:numPr>
                <w:ilvl w:val="0"/>
                <w:numId w:val="15"/>
              </w:numPr>
              <w:spacing w:lineRule="auto" w:line="252"/>
              <w:jc w:val="both"/>
              <w:rPr>
                <w:sz w:val="18"/>
                <w:szCs w:val="18"/>
              </w:rPr>
            </w:pPr>
            <w:r>
              <w:rPr>
                <w:sz w:val="18"/>
                <w:szCs w:val="18"/>
              </w:rPr>
              <w:t xml:space="preserve">zaleca się wykonanie przy zastosowaniu technologii o dużej podatności do wykonywania napraw powypadkowych, </w:t>
            </w:r>
          </w:p>
          <w:p>
            <w:pPr>
              <w:pStyle w:val="Normal"/>
              <w:numPr>
                <w:ilvl w:val="0"/>
                <w:numId w:val="15"/>
              </w:numPr>
              <w:spacing w:lineRule="auto" w:line="252"/>
              <w:jc w:val="both"/>
              <w:rPr>
                <w:sz w:val="18"/>
                <w:szCs w:val="18"/>
              </w:rPr>
            </w:pPr>
            <w:r>
              <w:rPr>
                <w:sz w:val="18"/>
                <w:szCs w:val="18"/>
              </w:rPr>
              <w:t>kolorystka zewnętrzna wykonana zostanie w oparciu o projekt wykonawcy, uwzględniający wytyczne zamawiającego i podlegający akceptacji przez zamawiającego, przy założeniu użycia trzech różnych kolorów (zgodne z RAL, do ustalenia na etapie podpisania umowy z dostawcą) lakieru na całej powierzchni poszycia pojazdu,</w:t>
            </w:r>
          </w:p>
          <w:p>
            <w:pPr>
              <w:pStyle w:val="Normal"/>
              <w:numPr>
                <w:ilvl w:val="0"/>
                <w:numId w:val="15"/>
              </w:numPr>
              <w:spacing w:lineRule="auto" w:line="252"/>
              <w:jc w:val="both"/>
              <w:rPr>
                <w:sz w:val="18"/>
                <w:szCs w:val="18"/>
              </w:rPr>
            </w:pPr>
            <w:r>
              <w:rPr>
                <w:sz w:val="18"/>
                <w:szCs w:val="18"/>
              </w:rPr>
              <w:t>klapa tankowania i klapa komory silnika wyposażone w czujnik informujący kierowcę o jej otwarciu z jednoczesnym zabezpieczeniem przed uruchomieniem  silnika,</w:t>
            </w:r>
          </w:p>
          <w:p>
            <w:pPr>
              <w:pStyle w:val="Normal"/>
              <w:numPr>
                <w:ilvl w:val="0"/>
                <w:numId w:val="15"/>
              </w:numPr>
              <w:spacing w:lineRule="auto" w:line="252"/>
              <w:jc w:val="both"/>
              <w:rPr>
                <w:sz w:val="18"/>
                <w:szCs w:val="18"/>
              </w:rPr>
            </w:pPr>
            <w:r>
              <w:rPr>
                <w:sz w:val="18"/>
                <w:szCs w:val="18"/>
              </w:rPr>
              <w:t>wszystkie przyciski zewnętrzne do otwierania drzwi i sygnalizacji przez pasażera umiejscowione w drzwiach lub w ich obrębie</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5"/>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19</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Wykończenie wnętrza</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6"/>
              </w:numPr>
              <w:spacing w:lineRule="auto" w:line="252"/>
              <w:jc w:val="both"/>
              <w:rPr>
                <w:sz w:val="18"/>
                <w:szCs w:val="18"/>
              </w:rPr>
            </w:pPr>
            <w:r>
              <w:rPr>
                <w:sz w:val="18"/>
                <w:szCs w:val="18"/>
              </w:rPr>
              <w:t>ściany boczne i sufit termoizolowane, wykonane z laminatu odpornego na wilgoć lub z tworzywa sztucznego, dopuszcza się zastosowanie obydwu rozwiązań, trudnopalne  izolowane akustycznie i termicznie,</w:t>
            </w:r>
          </w:p>
          <w:p>
            <w:pPr>
              <w:pStyle w:val="Normal"/>
              <w:numPr>
                <w:ilvl w:val="0"/>
                <w:numId w:val="16"/>
              </w:numPr>
              <w:spacing w:lineRule="auto" w:line="252"/>
              <w:jc w:val="both"/>
              <w:rPr>
                <w:sz w:val="18"/>
                <w:szCs w:val="18"/>
              </w:rPr>
            </w:pPr>
            <w:r>
              <w:rPr>
                <w:sz w:val="18"/>
                <w:szCs w:val="18"/>
              </w:rPr>
              <w:t>podłoga autobusu – wielowarstwowa wodoodporna i ognioodporna sklejka impregnowana</w:t>
            </w:r>
          </w:p>
          <w:p>
            <w:pPr>
              <w:pStyle w:val="Normal"/>
              <w:numPr>
                <w:ilvl w:val="0"/>
                <w:numId w:val="16"/>
              </w:numPr>
              <w:spacing w:lineRule="auto" w:line="252"/>
              <w:jc w:val="both"/>
              <w:rPr>
                <w:sz w:val="18"/>
                <w:szCs w:val="18"/>
              </w:rPr>
            </w:pPr>
            <w:r>
              <w:rPr>
                <w:sz w:val="18"/>
                <w:szCs w:val="18"/>
              </w:rPr>
              <w:t xml:space="preserve">podłoga pokryta gładką wykładziną antypoślizgową, łatwą do sprzątania i mycia,  </w:t>
            </w:r>
          </w:p>
          <w:p>
            <w:pPr>
              <w:pStyle w:val="Normal"/>
              <w:numPr>
                <w:ilvl w:val="0"/>
                <w:numId w:val="16"/>
              </w:numPr>
              <w:spacing w:lineRule="auto" w:line="252"/>
              <w:jc w:val="both"/>
              <w:rPr>
                <w:b/>
                <w:b/>
                <w:color w:val="000000"/>
                <w:sz w:val="18"/>
                <w:szCs w:val="18"/>
              </w:rPr>
            </w:pPr>
            <w:r>
              <w:rPr>
                <w:sz w:val="18"/>
                <w:szCs w:val="18"/>
              </w:rPr>
              <w:t>w strefie ograniczania widoczności kierowcy, w widocznym dla pasażerów miejscu, umieszczony dodatkowo napis o zakazie przebywania w tej strefie podczas jazdy autobusu</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6"/>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rHeight w:val="23" w:hRule="atLeast"/>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20</w:t>
            </w:r>
          </w:p>
          <w:p>
            <w:pPr>
              <w:pStyle w:val="Normal"/>
              <w:rPr>
                <w:sz w:val="18"/>
                <w:szCs w:val="18"/>
              </w:rPr>
            </w:pPr>
            <w:r>
              <w:rPr>
                <w:sz w:val="18"/>
                <w:szCs w:val="18"/>
              </w:rPr>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Przedział pasażerski</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7"/>
              </w:numPr>
              <w:spacing w:lineRule="auto" w:line="252"/>
              <w:jc w:val="both"/>
              <w:rPr>
                <w:sz w:val="18"/>
                <w:szCs w:val="18"/>
              </w:rPr>
            </w:pPr>
            <w:r>
              <w:rPr>
                <w:sz w:val="18"/>
                <w:szCs w:val="18"/>
              </w:rPr>
              <w:t>Niskowejściowy bez stopni pośrednich we wszystkich drzwiach pasażerskich, brak stopni poprzecznych (pośrednich) na powierzchni podłogi w przejściu środkowym we wnętrzu pojazdu, pomiędzy przednimi drzwiami (początek drzwi) a środkowymi drzwiami (koniec drzwi),</w:t>
            </w:r>
          </w:p>
          <w:p>
            <w:pPr>
              <w:pStyle w:val="Normal"/>
              <w:numPr>
                <w:ilvl w:val="0"/>
                <w:numId w:val="17"/>
              </w:numPr>
              <w:spacing w:lineRule="auto" w:line="252"/>
              <w:jc w:val="both"/>
              <w:rPr>
                <w:sz w:val="18"/>
                <w:szCs w:val="18"/>
              </w:rPr>
            </w:pPr>
            <w:r>
              <w:rPr>
                <w:sz w:val="18"/>
                <w:szCs w:val="18"/>
              </w:rPr>
              <w:t xml:space="preserve">siedzenia  pasażerskie   tapicerowane  miękkie   </w:t>
            </w:r>
          </w:p>
          <w:p>
            <w:pPr>
              <w:pStyle w:val="Normal"/>
              <w:numPr>
                <w:ilvl w:val="0"/>
                <w:numId w:val="17"/>
              </w:numPr>
              <w:spacing w:lineRule="auto" w:line="252"/>
              <w:jc w:val="both"/>
              <w:rPr>
                <w:sz w:val="18"/>
                <w:szCs w:val="18"/>
              </w:rPr>
            </w:pPr>
            <w:r>
              <w:rPr>
                <w:sz w:val="18"/>
                <w:szCs w:val="18"/>
              </w:rPr>
              <w:t>podłokietniki  na wybranych fotelach od strony przejścia</w:t>
            </w:r>
          </w:p>
          <w:p>
            <w:pPr>
              <w:pStyle w:val="Normal"/>
              <w:numPr>
                <w:ilvl w:val="0"/>
                <w:numId w:val="17"/>
              </w:numPr>
              <w:spacing w:lineRule="auto" w:line="252"/>
              <w:jc w:val="both"/>
              <w:rPr>
                <w:sz w:val="18"/>
                <w:szCs w:val="18"/>
              </w:rPr>
            </w:pPr>
            <w:r>
              <w:rPr>
                <w:sz w:val="18"/>
                <w:szCs w:val="18"/>
              </w:rPr>
              <w:t xml:space="preserve">klapy (pokrywy) podłogowe wewnątrz przedziału pasażerskiego wykonane w sposób zapewniający izolację akustyczną i termiczną, </w:t>
            </w:r>
          </w:p>
          <w:p>
            <w:pPr>
              <w:pStyle w:val="Normal"/>
              <w:numPr>
                <w:ilvl w:val="0"/>
                <w:numId w:val="17"/>
              </w:numPr>
              <w:spacing w:lineRule="auto" w:line="252"/>
              <w:jc w:val="both"/>
              <w:rPr>
                <w:sz w:val="18"/>
                <w:szCs w:val="18"/>
              </w:rPr>
            </w:pPr>
            <w:r>
              <w:rPr>
                <w:sz w:val="18"/>
                <w:szCs w:val="18"/>
              </w:rPr>
              <w:t xml:space="preserve">przy drzwiach zamontowane ścianki działowe tzw. wiatrochrony przezroczyste, oddzielające miejsca pasażerskie od strefy drzwi, usytuowane odpowiednio, za drzwiami, przed drzwiami lub po obu stronach; co najmniej w części powyżej dolnej linii okien bocznych, wykonane z bezpiecznego materiału; </w:t>
            </w:r>
          </w:p>
          <w:p>
            <w:pPr>
              <w:pStyle w:val="Normal"/>
              <w:numPr>
                <w:ilvl w:val="0"/>
                <w:numId w:val="17"/>
              </w:numPr>
              <w:spacing w:lineRule="auto" w:line="252"/>
              <w:jc w:val="both"/>
              <w:rPr>
                <w:sz w:val="18"/>
                <w:szCs w:val="18"/>
              </w:rPr>
            </w:pPr>
            <w:r>
              <w:rPr>
                <w:sz w:val="18"/>
                <w:szCs w:val="18"/>
              </w:rPr>
              <w:t xml:space="preserve">poręcze poziome i pionowe w  wyposażone, maksymalnie w miarę możliwości, w uchwyty wiszące do trzymania się dla pasażerów stojących, wykonane jako elastyczne i bezpieczne dla pasażerów, zamontowane w sposób wykluczający przesuwanie się ich na poręczach podczas jazdy, </w:t>
            </w:r>
          </w:p>
          <w:p>
            <w:pPr>
              <w:pStyle w:val="Normal"/>
              <w:numPr>
                <w:ilvl w:val="0"/>
                <w:numId w:val="17"/>
              </w:numPr>
              <w:spacing w:lineRule="auto" w:line="252"/>
              <w:jc w:val="both"/>
              <w:rPr>
                <w:sz w:val="18"/>
                <w:szCs w:val="18"/>
              </w:rPr>
            </w:pPr>
            <w:r>
              <w:rPr>
                <w:sz w:val="18"/>
                <w:szCs w:val="18"/>
              </w:rPr>
              <w:t xml:space="preserve">w przestrzeni przy drugich drzwiach przeznaczonej dla pasażerów stojących oraz na wózek inwalidzki i wózek dziecięcy nie może być żadnych poręczy pionowych (słupków) zamontowanych na podłodze i ograniczających manewrowanie wózkami, </w:t>
            </w:r>
          </w:p>
          <w:p>
            <w:pPr>
              <w:pStyle w:val="Normal"/>
              <w:numPr>
                <w:ilvl w:val="0"/>
                <w:numId w:val="17"/>
              </w:numPr>
              <w:spacing w:lineRule="auto" w:line="252"/>
              <w:jc w:val="both"/>
              <w:rPr>
                <w:sz w:val="18"/>
                <w:szCs w:val="18"/>
              </w:rPr>
            </w:pPr>
            <w:r>
              <w:rPr>
                <w:sz w:val="18"/>
                <w:szCs w:val="18"/>
              </w:rPr>
              <w:t>w obrębie miejsc siedzących, przed którymi znajduje się przestrzeń dla pasażerów stojących (w tym wózków), zamontowane poręcze poziome oddzielające miejsca siedzące; wymóg nie dotyczy miejsc siedzących usytuowanych bokiem do kierunku jazdy oraz miejsc siedzących usytuowanych za ostatnimi drzwiami, bezpośrednio przed ścianą tylną autobusu,</w:t>
            </w:r>
          </w:p>
          <w:p>
            <w:pPr>
              <w:pStyle w:val="Normal"/>
              <w:numPr>
                <w:ilvl w:val="0"/>
                <w:numId w:val="17"/>
              </w:numPr>
              <w:spacing w:lineRule="auto" w:line="252"/>
              <w:jc w:val="both"/>
              <w:rPr>
                <w:sz w:val="18"/>
                <w:szCs w:val="18"/>
              </w:rPr>
            </w:pPr>
            <w:r>
              <w:rPr>
                <w:sz w:val="18"/>
                <w:szCs w:val="18"/>
              </w:rPr>
              <w:t xml:space="preserve"> </w:t>
            </w:r>
            <w:r>
              <w:rPr>
                <w:sz w:val="18"/>
                <w:szCs w:val="18"/>
              </w:rPr>
              <w:t xml:space="preserve">miejsce na wózek inwalidzki i miejsce na wózek dziecięcy oznaczone na podłodze odpowiednimi piktogramami  (przestrzeń dla wózka inwalidzkiego wraz z urządzeniem przytrzymującym oraz na wózek dziecięcy, o powierzchni minimalnej 750 mm x 2000mm, usytuowana przy ścianie bocznej autobusu), </w:t>
            </w:r>
          </w:p>
          <w:p>
            <w:pPr>
              <w:pStyle w:val="Normal"/>
              <w:numPr>
                <w:ilvl w:val="0"/>
                <w:numId w:val="17"/>
              </w:numPr>
              <w:spacing w:lineRule="auto" w:line="252"/>
              <w:rPr>
                <w:sz w:val="18"/>
                <w:szCs w:val="18"/>
              </w:rPr>
            </w:pPr>
            <w:r>
              <w:rPr>
                <w:sz w:val="18"/>
                <w:szCs w:val="18"/>
              </w:rPr>
              <w:t xml:space="preserve">minimum </w:t>
            </w:r>
            <w:r>
              <w:rPr>
                <w:sz w:val="18"/>
                <w:szCs w:val="18"/>
              </w:rPr>
              <w:t>6</w:t>
            </w:r>
            <w:r>
              <w:rPr>
                <w:sz w:val="18"/>
                <w:szCs w:val="18"/>
              </w:rPr>
              <w:t xml:space="preserve"> miejsc siedzących dostępnych z niskiej podłogi,</w:t>
            </w:r>
          </w:p>
          <w:p>
            <w:pPr>
              <w:pStyle w:val="Normal"/>
              <w:numPr>
                <w:ilvl w:val="0"/>
                <w:numId w:val="17"/>
              </w:numPr>
              <w:spacing w:lineRule="auto" w:line="252"/>
              <w:rPr>
                <w:sz w:val="18"/>
                <w:szCs w:val="18"/>
              </w:rPr>
            </w:pPr>
            <w:r>
              <w:rPr>
                <w:sz w:val="18"/>
                <w:szCs w:val="18"/>
              </w:rPr>
              <w:t>rozkładana ręcznie rampa do wjazdu (zjazdu) wózka w drugich drzwiach,</w:t>
            </w:r>
          </w:p>
          <w:p>
            <w:pPr>
              <w:pStyle w:val="Normal"/>
              <w:numPr>
                <w:ilvl w:val="0"/>
                <w:numId w:val="17"/>
              </w:numPr>
              <w:spacing w:lineRule="auto" w:line="252"/>
              <w:rPr>
                <w:sz w:val="18"/>
                <w:szCs w:val="18"/>
                <w:highlight w:val="yellow"/>
              </w:rPr>
            </w:pPr>
            <w:r>
              <w:rPr>
                <w:sz w:val="18"/>
                <w:szCs w:val="18"/>
              </w:rPr>
              <w:t xml:space="preserve">nośność rampy: minimum 300 kg, </w:t>
            </w:r>
          </w:p>
          <w:p>
            <w:pPr>
              <w:pStyle w:val="Normal"/>
              <w:numPr>
                <w:ilvl w:val="0"/>
                <w:numId w:val="17"/>
              </w:numPr>
              <w:spacing w:lineRule="auto" w:line="252"/>
              <w:rPr>
                <w:sz w:val="18"/>
                <w:szCs w:val="18"/>
              </w:rPr>
            </w:pPr>
            <w:r>
              <w:rPr>
                <w:sz w:val="18"/>
                <w:szCs w:val="18"/>
              </w:rPr>
              <w:t>3 gniazda USB do ładowania urządzeń mobilnych, podłączone i zamontowane w sposób umożliwiający szybką wymianę;</w:t>
            </w:r>
            <w:r>
              <w:rPr>
                <w:sz w:val="18"/>
                <w:szCs w:val="18"/>
                <w:shd w:fill="FFFF00" w:val="clear"/>
              </w:rPr>
              <w:t xml:space="preserve"> </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7"/>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 xml:space="preserve">21 </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Drzwi</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8"/>
              </w:numPr>
              <w:spacing w:lineRule="auto" w:line="252"/>
              <w:jc w:val="both"/>
              <w:rPr>
                <w:sz w:val="18"/>
                <w:szCs w:val="18"/>
              </w:rPr>
            </w:pPr>
            <w:r>
              <w:rPr>
                <w:sz w:val="18"/>
                <w:szCs w:val="18"/>
              </w:rPr>
              <w:t xml:space="preserve">Ilość/układ  drzwi: min 2 w układzie 1+2+0, </w:t>
            </w:r>
          </w:p>
          <w:p>
            <w:pPr>
              <w:pStyle w:val="Normal"/>
              <w:numPr>
                <w:ilvl w:val="0"/>
                <w:numId w:val="18"/>
              </w:numPr>
              <w:spacing w:lineRule="auto" w:line="252"/>
              <w:jc w:val="both"/>
              <w:rPr>
                <w:sz w:val="18"/>
                <w:szCs w:val="18"/>
              </w:rPr>
            </w:pPr>
            <w:r>
              <w:rPr>
                <w:sz w:val="18"/>
                <w:szCs w:val="18"/>
              </w:rPr>
              <w:t>drzwi przednie  min 800 mm</w:t>
            </w:r>
          </w:p>
          <w:p>
            <w:pPr>
              <w:pStyle w:val="Normal"/>
              <w:numPr>
                <w:ilvl w:val="0"/>
                <w:numId w:val="18"/>
              </w:numPr>
              <w:spacing w:lineRule="auto" w:line="252"/>
              <w:jc w:val="both"/>
              <w:rPr>
                <w:sz w:val="18"/>
                <w:szCs w:val="18"/>
              </w:rPr>
            </w:pPr>
            <w:r>
              <w:rPr>
                <w:sz w:val="18"/>
                <w:szCs w:val="18"/>
              </w:rPr>
              <w:t>drzwi  tylne 1200 mm</w:t>
            </w:r>
          </w:p>
          <w:p>
            <w:pPr>
              <w:pStyle w:val="Normal"/>
              <w:numPr>
                <w:ilvl w:val="0"/>
                <w:numId w:val="18"/>
              </w:numPr>
              <w:spacing w:lineRule="auto" w:line="252"/>
              <w:jc w:val="both"/>
              <w:rPr>
                <w:sz w:val="18"/>
                <w:szCs w:val="18"/>
              </w:rPr>
            </w:pPr>
            <w:r>
              <w:rPr>
                <w:sz w:val="18"/>
                <w:szCs w:val="18"/>
              </w:rPr>
              <w:t>każde z drzwi wyposażone w układ automatycznego powrotu po napotkaniu oporu, chroniący pasażera przed przyciśnięciem (rewersowanie drzwi przy otwieraniu i zamykaniu)</w:t>
            </w:r>
          </w:p>
          <w:p>
            <w:pPr>
              <w:pStyle w:val="Normal"/>
              <w:numPr>
                <w:ilvl w:val="0"/>
                <w:numId w:val="18"/>
              </w:numPr>
              <w:spacing w:lineRule="auto" w:line="252"/>
              <w:jc w:val="both"/>
              <w:rPr>
                <w:sz w:val="18"/>
                <w:szCs w:val="18"/>
              </w:rPr>
            </w:pPr>
            <w:r>
              <w:rPr>
                <w:sz w:val="18"/>
                <w:szCs w:val="18"/>
              </w:rPr>
              <w:t xml:space="preserve">napęd elektropneumatyczny odporny na warunki atmosferyczne; </w:t>
            </w:r>
          </w:p>
          <w:p>
            <w:pPr>
              <w:pStyle w:val="Normal"/>
              <w:numPr>
                <w:ilvl w:val="0"/>
                <w:numId w:val="18"/>
              </w:numPr>
              <w:spacing w:lineRule="auto" w:line="252"/>
              <w:jc w:val="both"/>
              <w:rPr>
                <w:sz w:val="18"/>
                <w:szCs w:val="18"/>
              </w:rPr>
            </w:pPr>
            <w:r>
              <w:rPr>
                <w:sz w:val="18"/>
                <w:szCs w:val="18"/>
              </w:rPr>
              <w:t>co najmniej przednie skrzydło pierwszych drzwi wyposażone w zamek zamykany i otwierany indywidualnym kluczem z zewnątrz autobusu, pozostałe skrzydła drzwi ryglowane od wewnątrz jednym kluczem</w:t>
            </w:r>
          </w:p>
          <w:p>
            <w:pPr>
              <w:pStyle w:val="Normal"/>
              <w:numPr>
                <w:ilvl w:val="0"/>
                <w:numId w:val="18"/>
              </w:numPr>
              <w:spacing w:lineRule="auto" w:line="252"/>
              <w:jc w:val="both"/>
              <w:rPr>
                <w:sz w:val="18"/>
                <w:szCs w:val="18"/>
              </w:rPr>
            </w:pPr>
            <w:r>
              <w:rPr>
                <w:sz w:val="18"/>
                <w:szCs w:val="18"/>
              </w:rPr>
              <w:t xml:space="preserve">przednie drzwi wyposażone w szybę podwójną zespoloną (rozwiązanie zalecane) lub pojedynczą ogrzewaną, </w:t>
            </w:r>
          </w:p>
          <w:p>
            <w:pPr>
              <w:pStyle w:val="Normal"/>
              <w:numPr>
                <w:ilvl w:val="0"/>
                <w:numId w:val="18"/>
              </w:numPr>
              <w:spacing w:lineRule="auto" w:line="252"/>
              <w:jc w:val="both"/>
              <w:rPr>
                <w:sz w:val="18"/>
                <w:szCs w:val="18"/>
              </w:rPr>
            </w:pPr>
            <w:r>
              <w:rPr>
                <w:sz w:val="18"/>
                <w:szCs w:val="18"/>
              </w:rPr>
              <w:t>oszklenie pozostałych skrzydeł drzwiowych wykonane ze szkła bezpiecznego, bezodpryskowego, klejone do skrzydeł drzwiowych lub mocowane w uszczelkach,</w:t>
            </w:r>
          </w:p>
          <w:p>
            <w:pPr>
              <w:pStyle w:val="Normal"/>
              <w:numPr>
                <w:ilvl w:val="0"/>
                <w:numId w:val="18"/>
              </w:numPr>
              <w:spacing w:lineRule="auto" w:line="252"/>
              <w:jc w:val="both"/>
              <w:rPr>
                <w:sz w:val="18"/>
                <w:szCs w:val="18"/>
              </w:rPr>
            </w:pPr>
            <w:r>
              <w:rPr>
                <w:sz w:val="18"/>
                <w:szCs w:val="18"/>
              </w:rPr>
              <w:t xml:space="preserve">każde z drzwi wyposażone w lampę do oświetlenia wejścia </w:t>
            </w:r>
          </w:p>
          <w:p>
            <w:pPr>
              <w:pStyle w:val="Normal"/>
              <w:jc w:val="both"/>
              <w:rPr>
                <w:sz w:val="18"/>
                <w:szCs w:val="18"/>
              </w:rPr>
            </w:pPr>
            <w:r>
              <w:rPr>
                <w:sz w:val="18"/>
                <w:szCs w:val="18"/>
              </w:rPr>
              <w:t>Sterowanie drzwiami:</w:t>
            </w:r>
          </w:p>
          <w:p>
            <w:pPr>
              <w:pStyle w:val="Normal"/>
              <w:numPr>
                <w:ilvl w:val="0"/>
                <w:numId w:val="19"/>
              </w:numPr>
              <w:spacing w:lineRule="auto" w:line="252"/>
              <w:jc w:val="both"/>
              <w:rPr>
                <w:sz w:val="18"/>
                <w:szCs w:val="18"/>
              </w:rPr>
            </w:pPr>
            <w:r>
              <w:rPr>
                <w:sz w:val="18"/>
                <w:szCs w:val="18"/>
              </w:rPr>
              <w:t xml:space="preserve">umożliwiające zamykanie i otwieranie drzwi przez kierowcę indywidualne, przyciskami na tablicy rozdzielczej; </w:t>
            </w:r>
          </w:p>
          <w:p>
            <w:pPr>
              <w:pStyle w:val="Normal"/>
              <w:numPr>
                <w:ilvl w:val="0"/>
                <w:numId w:val="19"/>
              </w:numPr>
              <w:spacing w:lineRule="auto" w:line="252"/>
              <w:jc w:val="both"/>
              <w:rPr>
                <w:sz w:val="18"/>
                <w:szCs w:val="18"/>
              </w:rPr>
            </w:pPr>
            <w:r>
              <w:rPr>
                <w:sz w:val="18"/>
                <w:szCs w:val="18"/>
              </w:rPr>
              <w:t>sygnalizacja stanu otwarcia (zamknięcia) drzwi na desce rozdzielczej –podświetlenie przycisków lub ikony na wyświetlaczu,</w:t>
            </w:r>
          </w:p>
          <w:p>
            <w:pPr>
              <w:pStyle w:val="Normal"/>
              <w:numPr>
                <w:ilvl w:val="0"/>
                <w:numId w:val="19"/>
              </w:numPr>
              <w:spacing w:lineRule="auto" w:line="252"/>
              <w:jc w:val="both"/>
              <w:rPr>
                <w:sz w:val="18"/>
                <w:szCs w:val="18"/>
              </w:rPr>
            </w:pPr>
            <w:r>
              <w:rPr>
                <w:sz w:val="18"/>
                <w:szCs w:val="18"/>
              </w:rPr>
              <w:t>powodujące załączenie hamulca przystankowego po otwarciu jakichkolwiek drzwi lub aktywacji przez kierowcę układu otwierania drzwi przez pasażerów,</w:t>
            </w:r>
          </w:p>
          <w:p>
            <w:pPr>
              <w:pStyle w:val="Normal"/>
              <w:numPr>
                <w:ilvl w:val="0"/>
                <w:numId w:val="19"/>
              </w:numPr>
              <w:spacing w:lineRule="auto" w:line="252"/>
              <w:jc w:val="both"/>
              <w:rPr>
                <w:sz w:val="18"/>
                <w:szCs w:val="18"/>
              </w:rPr>
            </w:pPr>
            <w:r>
              <w:rPr>
                <w:sz w:val="18"/>
                <w:szCs w:val="18"/>
              </w:rPr>
              <w:t>wyposażony w urządzenie sterujące awaryjnym otwieraniem drzwi, umieszczone przy każdych drzwiach, zabezpieczone przed przypadkowym użyciem w sposób łatwy do usunięcia lub zniszczenia w celu otwarcia drzwi,</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8"/>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rHeight w:val="23" w:hRule="atLeast"/>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22</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Okna i szyby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18"/>
              </w:numPr>
              <w:spacing w:lineRule="auto" w:line="252"/>
              <w:jc w:val="both"/>
              <w:rPr>
                <w:color w:val="000000"/>
                <w:sz w:val="18"/>
                <w:szCs w:val="18"/>
              </w:rPr>
            </w:pPr>
            <w:r>
              <w:rPr>
                <w:sz w:val="18"/>
                <w:szCs w:val="18"/>
              </w:rPr>
              <w:t>autobus musi być wyposażony w minimum 4 okna przesuwne lub uchylne,</w:t>
            </w:r>
          </w:p>
          <w:p>
            <w:pPr>
              <w:pStyle w:val="Normal"/>
              <w:numPr>
                <w:ilvl w:val="0"/>
                <w:numId w:val="18"/>
              </w:numPr>
              <w:spacing w:lineRule="auto" w:line="252"/>
              <w:jc w:val="both"/>
              <w:rPr>
                <w:sz w:val="18"/>
                <w:szCs w:val="18"/>
              </w:rPr>
            </w:pPr>
            <w:r>
              <w:rPr>
                <w:color w:val="000000"/>
                <w:sz w:val="18"/>
                <w:szCs w:val="18"/>
              </w:rPr>
              <w:t>szyby przednie – wielowarstwowe, klejone, ogrzewane elektrycznie lub bez ogrzewania elektrycznego z bardzo wydajnym nadmuchem powietrza zapobiegającym parowaniu lub zaszronieniu w niesprzyjających warunkach atmosferycznych</w:t>
            </w:r>
          </w:p>
          <w:p>
            <w:pPr>
              <w:pStyle w:val="Normal"/>
              <w:numPr>
                <w:ilvl w:val="0"/>
                <w:numId w:val="18"/>
              </w:numPr>
              <w:spacing w:lineRule="auto" w:line="252"/>
              <w:jc w:val="both"/>
              <w:rPr>
                <w:sz w:val="18"/>
                <w:szCs w:val="18"/>
              </w:rPr>
            </w:pPr>
            <w:r>
              <w:rPr>
                <w:sz w:val="18"/>
                <w:szCs w:val="18"/>
              </w:rPr>
              <w:t>szyba przednia  jednolita  dopuszcza się szybę dzielona w pionie  lub w pionie  i poziomie  na wysokości wyświetlacza</w:t>
            </w:r>
          </w:p>
          <w:p>
            <w:pPr>
              <w:pStyle w:val="Normal"/>
              <w:numPr>
                <w:ilvl w:val="0"/>
                <w:numId w:val="18"/>
              </w:numPr>
              <w:spacing w:lineRule="auto" w:line="252"/>
              <w:jc w:val="both"/>
              <w:rPr>
                <w:sz w:val="18"/>
                <w:szCs w:val="18"/>
              </w:rPr>
            </w:pPr>
            <w:r>
              <w:rPr>
                <w:sz w:val="18"/>
                <w:szCs w:val="18"/>
              </w:rPr>
              <w:t xml:space="preserve">szyba boczna w kabinie kierowcy dzielona, przesuwna, </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18"/>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rHeight w:val="23" w:hRule="atLeast"/>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23</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Kabina kierowcy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0"/>
              </w:numPr>
              <w:spacing w:lineRule="auto" w:line="252"/>
              <w:jc w:val="both"/>
              <w:rPr>
                <w:sz w:val="18"/>
                <w:szCs w:val="18"/>
              </w:rPr>
            </w:pPr>
            <w:r>
              <w:rPr>
                <w:sz w:val="18"/>
                <w:szCs w:val="18"/>
              </w:rPr>
              <w:t>kabina typu półzamkniętego wyposażona w: fotel pneumatyczny z regulacją , z pasem bezpieczeństwa, regulowaną kierownicą,  deskę rozdzielczą wyposażoną w prędkościomierz, licznik kilometrów, tachograf cyfrowy, obrotomierz, ekran wyświetlający informację w postaci piktogramów oraz tekstu lub pulpit kierowcy z zestawem kontrolek informujący kierowcę na bieżąco o stanie technicznym pojazdu,</w:t>
            </w:r>
          </w:p>
          <w:p>
            <w:pPr>
              <w:pStyle w:val="Normal"/>
              <w:numPr>
                <w:ilvl w:val="0"/>
                <w:numId w:val="20"/>
              </w:numPr>
              <w:spacing w:lineRule="auto" w:line="252"/>
              <w:jc w:val="both"/>
              <w:rPr>
                <w:sz w:val="18"/>
                <w:szCs w:val="18"/>
              </w:rPr>
            </w:pPr>
            <w:r>
              <w:rPr>
                <w:sz w:val="18"/>
                <w:szCs w:val="18"/>
              </w:rPr>
              <w:t>posiadająca sterowany niezależnie wydajny system ogrzewania z nadmuchem ciepłego powietrza w rejon nóg kierowcy, gwarantujący uzyskanie w okresie zimowym, przy temperaturze zewnętrznej poniżej minus 5 °C, temperatury w kabinie kierowcy min. +18°C,</w:t>
            </w:r>
          </w:p>
          <w:p>
            <w:pPr>
              <w:pStyle w:val="Normal"/>
              <w:numPr>
                <w:ilvl w:val="0"/>
                <w:numId w:val="20"/>
              </w:numPr>
              <w:spacing w:lineRule="auto" w:line="252"/>
              <w:jc w:val="both"/>
              <w:rPr>
                <w:sz w:val="18"/>
                <w:szCs w:val="18"/>
              </w:rPr>
            </w:pPr>
            <w:r>
              <w:rPr>
                <w:sz w:val="18"/>
                <w:szCs w:val="18"/>
              </w:rPr>
              <w:t>dostatecznie izolująca stanowisko kierowcy przed ewentualną agresją pasażerów, z oświetleniem LED ogólnym i punktowym,</w:t>
            </w:r>
          </w:p>
          <w:p>
            <w:pPr>
              <w:pStyle w:val="Normal"/>
              <w:numPr>
                <w:ilvl w:val="0"/>
                <w:numId w:val="20"/>
              </w:numPr>
              <w:spacing w:lineRule="auto" w:line="252"/>
              <w:jc w:val="both"/>
              <w:rPr>
                <w:sz w:val="18"/>
                <w:szCs w:val="18"/>
              </w:rPr>
            </w:pPr>
            <w:r>
              <w:rPr>
                <w:sz w:val="18"/>
                <w:szCs w:val="18"/>
              </w:rPr>
              <w:t>wyposażona w zamykane od środka drzwi, otwierające się w kierunku przestrzeni pasażerskiej,</w:t>
            </w:r>
          </w:p>
          <w:p>
            <w:pPr>
              <w:pStyle w:val="Normal"/>
              <w:numPr>
                <w:ilvl w:val="0"/>
                <w:numId w:val="20"/>
              </w:numPr>
              <w:spacing w:lineRule="auto" w:line="252"/>
              <w:jc w:val="both"/>
              <w:rPr>
                <w:sz w:val="18"/>
                <w:szCs w:val="18"/>
              </w:rPr>
            </w:pPr>
            <w:r>
              <w:rPr>
                <w:sz w:val="18"/>
                <w:szCs w:val="18"/>
              </w:rPr>
              <w:t xml:space="preserve">wyposażona w rolety przeciwsłoneczne na oknie bocznym oraz ma szybie przedniej </w:t>
            </w:r>
          </w:p>
          <w:p>
            <w:pPr>
              <w:pStyle w:val="Normal"/>
              <w:numPr>
                <w:ilvl w:val="0"/>
                <w:numId w:val="20"/>
              </w:numPr>
              <w:spacing w:lineRule="auto" w:line="252"/>
              <w:jc w:val="both"/>
              <w:rPr>
                <w:sz w:val="18"/>
                <w:szCs w:val="18"/>
              </w:rPr>
            </w:pPr>
            <w:r>
              <w:rPr>
                <w:sz w:val="18"/>
                <w:szCs w:val="18"/>
              </w:rPr>
              <w:t>zabezpieczona przed zjawiskiem „olśnienia” kierowcy przez oświetlenie wnętrza autobusu bezpośrednio lub przez lusterka wewnętrzne,</w:t>
            </w:r>
          </w:p>
          <w:p>
            <w:pPr>
              <w:pStyle w:val="Normal"/>
              <w:numPr>
                <w:ilvl w:val="0"/>
                <w:numId w:val="20"/>
              </w:numPr>
              <w:spacing w:lineRule="auto" w:line="252"/>
              <w:jc w:val="both"/>
              <w:rPr>
                <w:sz w:val="18"/>
                <w:szCs w:val="18"/>
              </w:rPr>
            </w:pPr>
            <w:r>
              <w:rPr>
                <w:sz w:val="18"/>
                <w:szCs w:val="18"/>
              </w:rPr>
              <w:t>wyposażona w mikrofon dla kierowcy zamocowany na elastycznym wysięgniku umożliwiający przekazywanie komunikatów głosowych,</w:t>
            </w:r>
          </w:p>
          <w:p>
            <w:pPr>
              <w:pStyle w:val="Normal"/>
              <w:numPr>
                <w:ilvl w:val="0"/>
                <w:numId w:val="20"/>
              </w:numPr>
              <w:spacing w:lineRule="auto" w:line="252"/>
              <w:jc w:val="both"/>
              <w:rPr>
                <w:sz w:val="18"/>
                <w:szCs w:val="18"/>
              </w:rPr>
            </w:pPr>
            <w:r>
              <w:rPr>
                <w:sz w:val="18"/>
                <w:szCs w:val="18"/>
              </w:rPr>
              <w:t>wyposażona w wieszak lub hak na ubranie umieszczony na ścianie za fotelem kierowcy, umożliwiający bezpieczne przewożenie (bezpośrednio lub np. na typowym wieszaku ubraniowym) kurtki, marynarki itp.,</w:t>
            </w:r>
          </w:p>
          <w:p>
            <w:pPr>
              <w:pStyle w:val="Normal"/>
              <w:numPr>
                <w:ilvl w:val="0"/>
                <w:numId w:val="20"/>
              </w:numPr>
              <w:spacing w:lineRule="auto" w:line="252"/>
              <w:jc w:val="both"/>
              <w:rPr>
                <w:sz w:val="18"/>
                <w:szCs w:val="18"/>
              </w:rPr>
            </w:pPr>
            <w:r>
              <w:rPr>
                <w:sz w:val="18"/>
                <w:szCs w:val="18"/>
              </w:rPr>
              <w:t>wyposażona w zamykany na klucz schowek na dokumenty i rzeczy osobiste kierowcy,</w:t>
            </w:r>
          </w:p>
          <w:p>
            <w:pPr>
              <w:pStyle w:val="Normal"/>
              <w:numPr>
                <w:ilvl w:val="0"/>
                <w:numId w:val="20"/>
              </w:numPr>
              <w:spacing w:lineRule="auto" w:line="252"/>
              <w:jc w:val="both"/>
              <w:rPr>
                <w:sz w:val="18"/>
                <w:szCs w:val="18"/>
              </w:rPr>
            </w:pPr>
            <w:r>
              <w:rPr>
                <w:sz w:val="18"/>
                <w:szCs w:val="18"/>
              </w:rPr>
              <w:t>zalecane dodatkowe półki lub schowki: na drzwiach kabiny, po lewej stronie kabiny pod oknem, nad oknem itp.</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0"/>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24</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Lusterka</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1"/>
              </w:numPr>
              <w:spacing w:lineRule="auto" w:line="252"/>
              <w:jc w:val="both"/>
              <w:rPr>
                <w:sz w:val="18"/>
                <w:szCs w:val="18"/>
              </w:rPr>
            </w:pPr>
            <w:r>
              <w:rPr>
                <w:sz w:val="18"/>
                <w:szCs w:val="18"/>
              </w:rPr>
              <w:t>2 lustra zewnętrzne (lewe i prawe) o dużym polu widzenia, podgrzewane i regulowane elektrycznie z miejsca pracy kierowcy – dostosowane do częstego i łatwego zdejmowania lub składania przy myciu mechanicznym, zapewniające widoczność wzdłuż osi pojazdu</w:t>
            </w:r>
          </w:p>
          <w:p>
            <w:pPr>
              <w:pStyle w:val="Normal"/>
              <w:jc w:val="both"/>
              <w:rPr>
                <w:sz w:val="18"/>
                <w:szCs w:val="18"/>
              </w:rPr>
            </w:pPr>
            <w:r>
              <w:rPr>
                <w:sz w:val="18"/>
                <w:szCs w:val="18"/>
              </w:rPr>
              <w:t xml:space="preserve"> </w:t>
            </w:r>
            <w:r>
              <w:rPr>
                <w:sz w:val="18"/>
                <w:szCs w:val="18"/>
              </w:rPr>
              <w:t>umieszczone z przodu po prawej stronie pojazdu,</w:t>
            </w:r>
          </w:p>
          <w:p>
            <w:pPr>
              <w:pStyle w:val="Normal"/>
              <w:numPr>
                <w:ilvl w:val="0"/>
                <w:numId w:val="21"/>
              </w:numPr>
              <w:spacing w:lineRule="auto" w:line="252"/>
              <w:jc w:val="both"/>
              <w:rPr>
                <w:sz w:val="18"/>
                <w:szCs w:val="18"/>
              </w:rPr>
            </w:pPr>
            <w:r>
              <w:rPr>
                <w:sz w:val="18"/>
                <w:szCs w:val="18"/>
              </w:rPr>
              <w:t>lustro wewnętrzne z przodu (min. 1 szt.), zapewniające odpowiednie pole widzenia, przeznaczone do obserwacji wnętrza pojazdu,</w:t>
            </w:r>
          </w:p>
          <w:p>
            <w:pPr>
              <w:pStyle w:val="Normal"/>
              <w:numPr>
                <w:ilvl w:val="0"/>
                <w:numId w:val="21"/>
              </w:numPr>
              <w:spacing w:lineRule="auto" w:line="252"/>
              <w:rPr>
                <w:sz w:val="18"/>
                <w:szCs w:val="18"/>
              </w:rPr>
            </w:pPr>
            <w:r>
              <w:rPr>
                <w:sz w:val="18"/>
                <w:szCs w:val="18"/>
              </w:rPr>
              <w:t>lustro „przeciwległe” (wsteczne) (min. 1szt.) przeznaczone do obserwacji podłogi w strefie środkowych i tylnych drzwi</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1"/>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25</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Oświetlenie</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2"/>
              </w:numPr>
              <w:spacing w:lineRule="auto" w:line="252"/>
              <w:jc w:val="both"/>
              <w:rPr>
                <w:sz w:val="18"/>
                <w:szCs w:val="18"/>
              </w:rPr>
            </w:pPr>
            <w:r>
              <w:rPr>
                <w:sz w:val="18"/>
                <w:szCs w:val="18"/>
              </w:rPr>
              <w:t>oświetlenie przedziału pasażerskiego przy użyciu lamp LED, oświetlenie stopni w czasie otwarcia drzwi umieszczone w zagłębieniu lub posiadające odpowiednią osłonę, łatwa dostępność obsługowa. Oświetlenie przedziału pasażerskiego nieoślepiające kierowcy i niewytwarzające refleksów w szybie przedniej, z możliwością częściowego wyłączenia lub ściemnienia,</w:t>
            </w:r>
          </w:p>
          <w:p>
            <w:pPr>
              <w:pStyle w:val="Normal"/>
              <w:numPr>
                <w:ilvl w:val="0"/>
                <w:numId w:val="22"/>
              </w:numPr>
              <w:spacing w:lineRule="auto" w:line="252"/>
              <w:jc w:val="both"/>
              <w:rPr>
                <w:sz w:val="18"/>
                <w:szCs w:val="18"/>
              </w:rPr>
            </w:pPr>
            <w:r>
              <w:rPr>
                <w:sz w:val="18"/>
                <w:szCs w:val="18"/>
              </w:rPr>
              <w:t xml:space="preserve">światła do jazdy dziennej typu LED, </w:t>
            </w:r>
          </w:p>
          <w:p>
            <w:pPr>
              <w:pStyle w:val="Normal"/>
              <w:numPr>
                <w:ilvl w:val="0"/>
                <w:numId w:val="22"/>
              </w:numPr>
              <w:spacing w:lineRule="auto" w:line="252"/>
              <w:jc w:val="both"/>
              <w:rPr>
                <w:sz w:val="18"/>
                <w:szCs w:val="18"/>
              </w:rPr>
            </w:pPr>
            <w:r>
              <w:rPr>
                <w:sz w:val="18"/>
                <w:szCs w:val="18"/>
              </w:rPr>
              <w:t>światła lamp tylnych w dolnej i górnej części (w górnej części kierunkowskazy, światła pozycyjne i stopu), kierunkowskazy, lampy obrysowe wzdłuż pojazdu w technologii LED, dopuszcza się zastosowanie energooszczędnych żarówek świateł cofania oraz świateł przeciwmgielnych tylnych.</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2"/>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26</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Układ elektryczny</w:t>
            </w:r>
          </w:p>
        </w:tc>
        <w:tc>
          <w:tcPr>
            <w:tcW w:w="4598" w:type="dxa"/>
            <w:tcBorders>
              <w:top w:val="single" w:sz="4" w:space="0" w:color="000080"/>
              <w:left w:val="single" w:sz="4" w:space="0" w:color="000080"/>
              <w:bottom w:val="single" w:sz="4" w:space="0" w:color="000080"/>
            </w:tcBorders>
            <w:shd w:color="auto" w:fill="FFFFFF" w:val="clear"/>
          </w:tcPr>
          <w:p>
            <w:pPr>
              <w:pStyle w:val="Normal"/>
              <w:numPr>
                <w:ilvl w:val="0"/>
                <w:numId w:val="23"/>
              </w:numPr>
              <w:spacing w:lineRule="auto" w:line="252"/>
              <w:jc w:val="both"/>
              <w:rPr>
                <w:sz w:val="18"/>
                <w:szCs w:val="18"/>
              </w:rPr>
            </w:pPr>
            <w:r>
              <w:rPr>
                <w:sz w:val="18"/>
                <w:szCs w:val="18"/>
              </w:rPr>
              <w:t>kompletacja zespołów i podzespołów identyczna dla całej dostawy, zgodna z dostarczonymi schematami instalacji elektrycznej,</w:t>
            </w:r>
          </w:p>
          <w:p>
            <w:pPr>
              <w:pStyle w:val="Normal"/>
              <w:numPr>
                <w:ilvl w:val="0"/>
                <w:numId w:val="23"/>
              </w:numPr>
              <w:spacing w:lineRule="auto" w:line="252"/>
              <w:jc w:val="both"/>
              <w:rPr>
                <w:sz w:val="18"/>
                <w:szCs w:val="18"/>
              </w:rPr>
            </w:pPr>
            <w:r>
              <w:rPr>
                <w:sz w:val="18"/>
                <w:szCs w:val="18"/>
              </w:rPr>
              <w:t>zastosowany system identyfikacji przewodów, końcówek, złączy itp. jednoznaczny, identyczny dla całej dostawy, zgodny z opisem w dostarczonych schematach instalacji elektrycznej,</w:t>
            </w:r>
          </w:p>
          <w:p>
            <w:pPr>
              <w:pStyle w:val="Normal"/>
              <w:numPr>
                <w:ilvl w:val="0"/>
                <w:numId w:val="23"/>
              </w:numPr>
              <w:spacing w:lineRule="auto" w:line="252"/>
              <w:jc w:val="both"/>
              <w:rPr>
                <w:sz w:val="18"/>
                <w:szCs w:val="18"/>
              </w:rPr>
            </w:pPr>
            <w:r>
              <w:rPr>
                <w:sz w:val="18"/>
                <w:szCs w:val="18"/>
              </w:rPr>
              <w:t>wiązki przewodów ułożone w szczelnie zamkniętych kanałach lub osłonach zabezpieczających przed zabrudzeniem i wilgocią w czasie eksploatacji, szczególnie w warunkach zimowych,</w:t>
            </w:r>
          </w:p>
          <w:p>
            <w:pPr>
              <w:pStyle w:val="Normal"/>
              <w:numPr>
                <w:ilvl w:val="0"/>
                <w:numId w:val="23"/>
              </w:numPr>
              <w:spacing w:lineRule="auto" w:line="252"/>
              <w:jc w:val="both"/>
              <w:rPr>
                <w:sz w:val="18"/>
                <w:szCs w:val="18"/>
              </w:rPr>
            </w:pPr>
            <w:r>
              <w:rPr>
                <w:sz w:val="18"/>
                <w:szCs w:val="18"/>
              </w:rPr>
              <w:t>wszystkie wyjścia diagnostyczne wyprowadzone w jednym łatwo dostępnym miejscu,</w:t>
            </w:r>
          </w:p>
          <w:p>
            <w:pPr>
              <w:pStyle w:val="Normal"/>
              <w:numPr>
                <w:ilvl w:val="0"/>
                <w:numId w:val="23"/>
              </w:numPr>
              <w:spacing w:lineRule="auto" w:line="252"/>
              <w:jc w:val="both"/>
              <w:rPr>
                <w:sz w:val="18"/>
                <w:szCs w:val="18"/>
              </w:rPr>
            </w:pPr>
            <w:r>
              <w:rPr>
                <w:sz w:val="18"/>
                <w:szCs w:val="18"/>
              </w:rPr>
              <w:t>złącza i urządzenia (przekaźniki, sterowniki, włączniki itp.) w szczelnie zamkniętych schowkach autobusu, zabezpieczone przed wilgocią,</w:t>
            </w:r>
          </w:p>
          <w:p>
            <w:pPr>
              <w:pStyle w:val="Normal"/>
              <w:numPr>
                <w:ilvl w:val="0"/>
                <w:numId w:val="23"/>
              </w:numPr>
              <w:spacing w:lineRule="auto" w:line="252"/>
              <w:jc w:val="both"/>
              <w:rPr>
                <w:sz w:val="18"/>
                <w:szCs w:val="18"/>
              </w:rPr>
            </w:pPr>
            <w:r>
              <w:rPr>
                <w:sz w:val="18"/>
                <w:szCs w:val="18"/>
              </w:rPr>
              <w:t>alternatory – 2 lub 3 szt. wentylowane, z wbudowanym (zintegrowanym) regulatorem napięcia i zabezpieczeniem przeciwprzepięciowym.</w:t>
            </w:r>
          </w:p>
          <w:p>
            <w:pPr>
              <w:pStyle w:val="Normal"/>
              <w:numPr>
                <w:ilvl w:val="0"/>
                <w:numId w:val="23"/>
              </w:numPr>
              <w:spacing w:lineRule="auto" w:line="252"/>
              <w:jc w:val="both"/>
              <w:rPr>
                <w:sz w:val="18"/>
                <w:szCs w:val="18"/>
              </w:rPr>
            </w:pPr>
            <w:r>
              <w:rPr>
                <w:sz w:val="18"/>
                <w:szCs w:val="18"/>
              </w:rPr>
              <w:t>układ oparty na elektronicznym systemie cyfrowej transmisji danych (szyna CAN – szeregowa magistrala komunikacyjna);</w:t>
            </w:r>
          </w:p>
          <w:p>
            <w:pPr>
              <w:pStyle w:val="Normal"/>
              <w:numPr>
                <w:ilvl w:val="0"/>
                <w:numId w:val="23"/>
              </w:numPr>
              <w:spacing w:lineRule="auto" w:line="252"/>
              <w:jc w:val="both"/>
              <w:rPr>
                <w:sz w:val="18"/>
                <w:szCs w:val="18"/>
                <w:highlight w:val="yellow"/>
              </w:rPr>
            </w:pPr>
            <w:r>
              <w:rPr>
                <w:sz w:val="18"/>
                <w:szCs w:val="18"/>
              </w:rPr>
              <w:t>tablica elektroniki (rozdzielcza) umieszczona w miejscu najmniej narażonym na skutki kolizji drogowej o dogodnym dostępie bez konieczności demontażu stałych elementów wyposażenia - wyposażona w opis funkcyjny bezpieczników i przekaźników,</w:t>
            </w:r>
          </w:p>
          <w:p>
            <w:pPr>
              <w:pStyle w:val="Normal"/>
              <w:numPr>
                <w:ilvl w:val="0"/>
                <w:numId w:val="23"/>
              </w:numPr>
              <w:spacing w:lineRule="auto" w:line="252"/>
              <w:jc w:val="both"/>
              <w:rPr>
                <w:sz w:val="18"/>
                <w:szCs w:val="18"/>
              </w:rPr>
            </w:pPr>
            <w:r>
              <w:rPr>
                <w:sz w:val="18"/>
                <w:szCs w:val="18"/>
              </w:rPr>
              <w:t>układ elektryczny wyposażony w przyłącze do rozruchu silnika z zewnętrznego źródła prądu (gniazdo NATO),</w:t>
            </w:r>
          </w:p>
          <w:p>
            <w:pPr>
              <w:pStyle w:val="Normal"/>
              <w:numPr>
                <w:ilvl w:val="0"/>
                <w:numId w:val="23"/>
              </w:numPr>
              <w:spacing w:lineRule="auto" w:line="252"/>
              <w:jc w:val="both"/>
              <w:rPr>
                <w:sz w:val="18"/>
                <w:szCs w:val="18"/>
              </w:rPr>
            </w:pPr>
            <w:r>
              <w:rPr>
                <w:sz w:val="18"/>
                <w:szCs w:val="18"/>
              </w:rPr>
              <w:t>umiejscowiony w kabinie kierowcy wyłącznik awaryjny głównego wyłącznika prądu, którego główną funkcją jest odłączenie w przypadku sytuacji zagrożenia, znacznej części instalacji elektrycznej i włączenie świateł oświetlenia wnętrza oraz świateł awaryjnych pojazdu,</w:t>
            </w:r>
          </w:p>
          <w:p>
            <w:pPr>
              <w:pStyle w:val="Normal"/>
              <w:numPr>
                <w:ilvl w:val="0"/>
                <w:numId w:val="23"/>
              </w:numPr>
              <w:spacing w:lineRule="auto" w:line="252"/>
              <w:jc w:val="both"/>
              <w:rPr>
                <w:sz w:val="18"/>
                <w:szCs w:val="18"/>
              </w:rPr>
            </w:pPr>
            <w:r>
              <w:rPr>
                <w:sz w:val="18"/>
                <w:szCs w:val="18"/>
              </w:rPr>
              <w:t>akumulatory 12 V, ilość 2 szt.</w:t>
            </w:r>
          </w:p>
          <w:p>
            <w:pPr>
              <w:pStyle w:val="Normal"/>
              <w:numPr>
                <w:ilvl w:val="0"/>
                <w:numId w:val="23"/>
              </w:numPr>
              <w:spacing w:lineRule="auto" w:line="252"/>
              <w:jc w:val="both"/>
              <w:rPr>
                <w:sz w:val="18"/>
                <w:szCs w:val="18"/>
              </w:rPr>
            </w:pPr>
            <w:r>
              <w:rPr>
                <w:sz w:val="18"/>
                <w:szCs w:val="18"/>
              </w:rPr>
              <w:t>pojemność każdego z akumulatorów – niezbędna do eksploatacji pojazdu min. 220 Ah</w:t>
            </w:r>
          </w:p>
          <w:p>
            <w:pPr>
              <w:pStyle w:val="Normal"/>
              <w:numPr>
                <w:ilvl w:val="0"/>
                <w:numId w:val="23"/>
              </w:numPr>
              <w:spacing w:lineRule="auto" w:line="252"/>
              <w:jc w:val="both"/>
              <w:rPr>
                <w:sz w:val="18"/>
                <w:szCs w:val="18"/>
              </w:rPr>
            </w:pPr>
            <w:r>
              <w:rPr>
                <w:sz w:val="18"/>
                <w:szCs w:val="18"/>
              </w:rPr>
              <w:t>akumulatory zamontowane na wysuwanej (np. na szufladzie) lub obrotowej obudowie  zabezpieczonej przed samoczynnym wysunięciem. Zamontowany ręczny wyłącznik przy akumulatorach na przewodzie „plus” lub „minus”,</w:t>
            </w:r>
          </w:p>
          <w:p>
            <w:pPr>
              <w:pStyle w:val="Normal"/>
              <w:numPr>
                <w:ilvl w:val="0"/>
                <w:numId w:val="23"/>
              </w:numPr>
              <w:spacing w:lineRule="auto" w:line="252"/>
              <w:jc w:val="both"/>
              <w:rPr>
                <w:sz w:val="18"/>
                <w:szCs w:val="18"/>
              </w:rPr>
            </w:pPr>
            <w:r>
              <w:rPr>
                <w:sz w:val="18"/>
                <w:szCs w:val="18"/>
              </w:rPr>
              <w:t>akustyczny sygnał cofania, słyszalny na zewnątrz pojazdu, umieszczony z tyłu pojazdu</w:t>
            </w:r>
          </w:p>
          <w:p>
            <w:pPr>
              <w:pStyle w:val="Normal"/>
              <w:rPr>
                <w:sz w:val="18"/>
                <w:szCs w:val="18"/>
              </w:rPr>
            </w:pPr>
            <w:r>
              <w:rPr>
                <w:sz w:val="18"/>
                <w:szCs w:val="18"/>
              </w:rPr>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3"/>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keepNext w:val="true"/>
              <w:snapToGrid w:val="false"/>
              <w:ind w:left="720" w:hanging="0"/>
              <w:rPr>
                <w:sz w:val="22"/>
                <w:szCs w:val="22"/>
              </w:rPr>
            </w:pPr>
            <w:r>
              <w:rPr>
                <w:color w:val="000000"/>
                <w:sz w:val="18"/>
                <w:szCs w:val="18"/>
              </w:rPr>
              <w:t>Uwagi (wypełnić jeśli dotyczy):</w:t>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b/>
                <w:b/>
                <w:bCs/>
                <w:sz w:val="18"/>
                <w:szCs w:val="18"/>
              </w:rPr>
            </w:pPr>
            <w:r>
              <w:rPr>
                <w:sz w:val="18"/>
                <w:szCs w:val="18"/>
              </w:rPr>
              <w:t>27</w:t>
            </w:r>
          </w:p>
        </w:tc>
        <w:tc>
          <w:tcPr>
            <w:tcW w:w="1409" w:type="dxa"/>
            <w:tcBorders>
              <w:top w:val="single" w:sz="4" w:space="0" w:color="000080"/>
              <w:left w:val="single" w:sz="4" w:space="0" w:color="000080"/>
              <w:bottom w:val="single" w:sz="4" w:space="0" w:color="000080"/>
            </w:tcBorders>
            <w:shd w:color="auto" w:fill="FFFFFF" w:val="clear"/>
          </w:tcPr>
          <w:p>
            <w:pPr>
              <w:pStyle w:val="Bezodstpw1"/>
              <w:snapToGrid w:val="false"/>
              <w:spacing w:before="0" w:after="0"/>
              <w:jc w:val="both"/>
              <w:rPr>
                <w:sz w:val="18"/>
                <w:szCs w:val="18"/>
              </w:rPr>
            </w:pPr>
            <w:r>
              <w:rPr>
                <w:rFonts w:cs="Times New Roman" w:ascii="Times New Roman" w:hAnsi="Times New Roman"/>
                <w:b/>
                <w:bCs/>
                <w:sz w:val="18"/>
                <w:szCs w:val="18"/>
              </w:rPr>
              <w:t>Pozostałe zobowiązania Wykonawcy</w:t>
            </w:r>
          </w:p>
        </w:tc>
        <w:tc>
          <w:tcPr>
            <w:tcW w:w="4598" w:type="dxa"/>
            <w:tcBorders>
              <w:top w:val="single" w:sz="4" w:space="0" w:color="000080"/>
              <w:left w:val="single" w:sz="4" w:space="0" w:color="000080"/>
              <w:bottom w:val="single" w:sz="4" w:space="0" w:color="000080"/>
            </w:tcBorders>
            <w:shd w:color="auto" w:fill="FFFFFF" w:val="clear"/>
          </w:tcPr>
          <w:p>
            <w:pPr>
              <w:pStyle w:val="Bezodstpw1"/>
              <w:numPr>
                <w:ilvl w:val="0"/>
                <w:numId w:val="26"/>
              </w:numPr>
              <w:spacing w:before="100" w:after="0"/>
              <w:jc w:val="both"/>
              <w:rPr>
                <w:rFonts w:ascii="Times New Roman" w:hAnsi="Times New Roman" w:cs="Times New Roman"/>
                <w:sz w:val="18"/>
                <w:szCs w:val="18"/>
              </w:rPr>
            </w:pPr>
            <w:r>
              <w:rPr>
                <w:rFonts w:cs="Times New Roman" w:ascii="Times New Roman" w:hAnsi="Times New Roman"/>
                <w:sz w:val="18"/>
                <w:szCs w:val="18"/>
              </w:rPr>
              <w:t>Komputer pokładowy;</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Ogranicznik prędkości;</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Trójkąt ostrzegawczy, dwie gaśnice 6 kg, apteczka autobusowa, młotki do zbicia szyb;</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Klucz do kół i podnośnik o udźwigu minimum 10t;</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Klin pod koła – 2 szt.;</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Pojazd będzie odebrany w siedzibie podanej przez Zamawiającego (Rzeszów, Al. Wyzwolenia 6);</w:t>
            </w:r>
          </w:p>
          <w:p>
            <w:pPr>
              <w:pStyle w:val="Bezodstpw1"/>
              <w:numPr>
                <w:ilvl w:val="0"/>
                <w:numId w:val="24"/>
              </w:numPr>
              <w:jc w:val="both"/>
              <w:rPr>
                <w:rFonts w:ascii="Times New Roman" w:hAnsi="Times New Roman" w:cs="Times New Roman"/>
                <w:sz w:val="18"/>
                <w:szCs w:val="18"/>
              </w:rPr>
            </w:pPr>
            <w:r>
              <w:rPr>
                <w:rFonts w:cs="Times New Roman" w:ascii="Times New Roman" w:hAnsi="Times New Roman"/>
                <w:sz w:val="18"/>
                <w:szCs w:val="18"/>
              </w:rPr>
              <w:t xml:space="preserve">Wykonawca musi w terminie nie później niż 14 dni przed pierwszą dostawą dostarczyć dokument potwierdzający wynik testu SORT 3. Zadeklarowany wynik wystawiony lub potwierdzony przez niezależną jednostkę badawczą upoważnioną, certyfikowaną do wykonania tego testu; </w:t>
            </w:r>
          </w:p>
          <w:p>
            <w:pPr>
              <w:pStyle w:val="Bezodstpw1"/>
              <w:numPr>
                <w:ilvl w:val="0"/>
                <w:numId w:val="24"/>
              </w:numPr>
              <w:jc w:val="both"/>
              <w:rPr>
                <w:color w:val="000000"/>
                <w:sz w:val="18"/>
                <w:szCs w:val="18"/>
              </w:rPr>
            </w:pPr>
            <w:r>
              <w:rPr>
                <w:rFonts w:cs="Times New Roman" w:ascii="Times New Roman" w:hAnsi="Times New Roman"/>
                <w:sz w:val="18"/>
                <w:szCs w:val="18"/>
              </w:rPr>
              <w:t>Deklarowane w oświadczeniu złożonym w ofercie wielkości zużycia paliwa muszą być zgodne z wynikami testu SORT 3 dostarczonego przez Wykonawcę przed pierwszą dostawą. Wskazana w dokumentacji wartość zużycia paliwa nie może być wyższa niż wartość wynikająca z oferty Wykonawcy. Niezgodność z powyższym postanowieniem skutkować będzie brakiem możliwości odbioru autobusu.</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ind w:left="720" w:hanging="0"/>
              <w:rPr>
                <w:color w:val="000000"/>
                <w:sz w:val="18"/>
                <w:szCs w:val="18"/>
              </w:rPr>
            </w:pPr>
            <w:r>
              <w:rPr>
                <w:color w:val="000000"/>
                <w:sz w:val="18"/>
                <w:szCs w:val="18"/>
              </w:rPr>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28</w:t>
            </w:r>
          </w:p>
        </w:tc>
        <w:tc>
          <w:tcPr>
            <w:tcW w:w="1409" w:type="dxa"/>
            <w:tcBorders>
              <w:top w:val="single" w:sz="4" w:space="0" w:color="000080"/>
              <w:left w:val="single" w:sz="4" w:space="0" w:color="000080"/>
              <w:bottom w:val="single" w:sz="4" w:space="0" w:color="000080"/>
            </w:tcBorders>
            <w:shd w:color="auto" w:fill="FFFFFF" w:val="clear"/>
          </w:tcPr>
          <w:p>
            <w:pPr>
              <w:pStyle w:val="Bezodstpw1"/>
              <w:snapToGrid w:val="false"/>
              <w:spacing w:before="0" w:after="0"/>
              <w:jc w:val="both"/>
              <w:rPr>
                <w:sz w:val="18"/>
                <w:szCs w:val="18"/>
              </w:rPr>
            </w:pPr>
            <w:r>
              <w:rPr>
                <w:sz w:val="18"/>
                <w:szCs w:val="18"/>
              </w:rPr>
            </w:r>
          </w:p>
          <w:p>
            <w:pPr>
              <w:pStyle w:val="Bezodstpw1"/>
              <w:snapToGrid w:val="false"/>
              <w:spacing w:before="0" w:after="0"/>
              <w:jc w:val="both"/>
              <w:rPr>
                <w:rFonts w:ascii="Times New Roman" w:hAnsi="Times New Roman" w:cs="Times New Roman"/>
                <w:sz w:val="18"/>
                <w:szCs w:val="18"/>
              </w:rPr>
            </w:pPr>
            <w:r>
              <w:rPr>
                <w:rFonts w:cs="Times New Roman" w:ascii="Times New Roman" w:hAnsi="Times New Roman"/>
                <w:sz w:val="18"/>
                <w:szCs w:val="18"/>
              </w:rPr>
              <w:t>Pozostałe zobowiązania</w:t>
              <w:br/>
              <w:t>Wykonawcy</w:t>
            </w:r>
          </w:p>
        </w:tc>
        <w:tc>
          <w:tcPr>
            <w:tcW w:w="4598" w:type="dxa"/>
            <w:tcBorders>
              <w:top w:val="single" w:sz="4" w:space="0" w:color="000080"/>
              <w:left w:val="single" w:sz="4" w:space="0" w:color="000080"/>
              <w:bottom w:val="single" w:sz="4" w:space="0" w:color="000080"/>
            </w:tcBorders>
            <w:shd w:color="auto" w:fill="FFFFFF" w:val="clear"/>
          </w:tcPr>
          <w:p>
            <w:pPr>
              <w:pStyle w:val="Bezodstpw1"/>
              <w:numPr>
                <w:ilvl w:val="0"/>
                <w:numId w:val="25"/>
              </w:numPr>
              <w:spacing w:before="100" w:after="0"/>
              <w:jc w:val="both"/>
              <w:rPr>
                <w:rFonts w:ascii="Times New Roman" w:hAnsi="Times New Roman" w:cs="Times New Roman"/>
                <w:sz w:val="18"/>
                <w:szCs w:val="18"/>
              </w:rPr>
            </w:pPr>
            <w:r>
              <w:rPr>
                <w:rFonts w:cs="Times New Roman" w:ascii="Times New Roman" w:hAnsi="Times New Roman"/>
                <w:sz w:val="18"/>
                <w:szCs w:val="18"/>
              </w:rPr>
              <w:t>Przeszkolenie określonej liczby pracowników Zamawiającego / Operatora w zakresie eksploatacji, diagnostyki, obsługi i napraw dostarczonych autobusów;</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Udzielenie Zamawiającemu autoryzacji wewnętrznej w zakresie wykonywania obsług (przeglądów okresowych) i napraw gwarancyjnych dostarczonych autobusów;</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Wyposażenie Zamawiającego w komplet urządzeń diagnostycznych i oprogramowań komputerowych w języku polskim umożliwiający pełną diagnostykę autobusów (diagnostyka podzespołów: silnik, skrzynia biegów, układ sterownia drzwi, układ ogrzewania, układ klimatyzacji, układ zawieszenia, układ hamulcowy, i inne wraz            z możliwością bezpłatnej aktualizacji);</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Wyposażenie warsztatu Zamawiającego w niezbędne dla otrzymania autoryzacji specjalistyczne narzędzia do wykonywania obsług technicznych i napraw autobusów       w okresie gwarancyjnym i napraw nieobjętych gwarancją, wymagane dla uzyskania autoryzacji;</w:t>
            </w:r>
          </w:p>
          <w:p>
            <w:pPr>
              <w:pStyle w:val="Bezodstpw1"/>
              <w:numPr>
                <w:ilvl w:val="0"/>
                <w:numId w:val="25"/>
              </w:numPr>
              <w:jc w:val="both"/>
              <w:rPr>
                <w:rFonts w:ascii="Times New Roman" w:hAnsi="Times New Roman" w:cs="Times New Roman"/>
                <w:b/>
                <w:b/>
                <w:bCs/>
                <w:sz w:val="18"/>
                <w:szCs w:val="18"/>
              </w:rPr>
            </w:pPr>
            <w:r>
              <w:rPr>
                <w:rFonts w:cs="Times New Roman" w:ascii="Times New Roman" w:hAnsi="Times New Roman"/>
                <w:sz w:val="18"/>
                <w:szCs w:val="18"/>
              </w:rPr>
              <w:t>Dostarczenie dokumentacji niezbędnej do zarejestrowania pojazdów w Polsce, kompletnej dokumentacji techniczno-eksploatacyjnej, dokumentacji użytkowania autobusu dla kierowcy, dokumentacji zawierającej szczegółowe instrukcje dokonywania napraw gwarancyjnych oraz obsług technicznych (przeglądów okresowych) wszystkich zespołów, podzespołów, urządzeń i układów stosowanych w autobusach, pełnego katalogu części zamiennych;</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b/>
                <w:bCs/>
                <w:sz w:val="18"/>
                <w:szCs w:val="18"/>
              </w:rPr>
              <w:t>Dostarczenie:</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Wyciągów z homologacji;</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Książek gwarancyjnych;</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Kart pojazdów;</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Schematów układów: elektrycznego, pneumatycznego, ogrzewania, chłodzenia, klimatyzacji, kierowniczego, zawieszenia, centralnego smarowania, hydraulicznego, napędowego, instalacji CNG i instalacji elektrycznej autobusu wraz z wykazem elementów –  2 komplety w wersji papierowej i elektronicznej;</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Instrukcji tankowania paliwem CNG;</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Szczegółowych rysunków rozplanowania przestrzeni pasażerskiej wraz               z zaznaczeniem istotnych miejsc dla świadczonych usług - 2 komplety;</w:t>
            </w:r>
          </w:p>
          <w:p>
            <w:pPr>
              <w:pStyle w:val="Bezodstpw1"/>
              <w:numPr>
                <w:ilvl w:val="0"/>
                <w:numId w:val="25"/>
              </w:numPr>
              <w:jc w:val="both"/>
              <w:rPr>
                <w:rFonts w:ascii="Times New Roman" w:hAnsi="Times New Roman" w:cs="Times New Roman"/>
                <w:sz w:val="18"/>
                <w:szCs w:val="18"/>
              </w:rPr>
            </w:pPr>
            <w:r>
              <w:rPr>
                <w:rFonts w:cs="Times New Roman" w:ascii="Times New Roman" w:hAnsi="Times New Roman"/>
                <w:sz w:val="18"/>
                <w:szCs w:val="18"/>
              </w:rPr>
              <w:t>Rysunku rozmieszczenia elementów sterowania w kabinie kierowcy, wraz z opisem wszystkich zamontowanych elementów - 2 komplety;</w:t>
            </w:r>
          </w:p>
          <w:p>
            <w:pPr>
              <w:pStyle w:val="Bezodstpw1"/>
              <w:numPr>
                <w:ilvl w:val="0"/>
                <w:numId w:val="25"/>
              </w:numPr>
              <w:jc w:val="both"/>
              <w:rPr>
                <w:color w:val="000000"/>
                <w:sz w:val="18"/>
                <w:szCs w:val="18"/>
              </w:rPr>
            </w:pPr>
            <w:r>
              <w:rPr>
                <w:rFonts w:cs="Times New Roman" w:ascii="Times New Roman" w:hAnsi="Times New Roman"/>
                <w:sz w:val="18"/>
                <w:szCs w:val="18"/>
              </w:rPr>
              <w:t>Aktualizacji dokumentacji przekazanej w wersji papierowej i na nośnikach elektronicznych, nie dotyczy to sytuacji gdy zapewniony został dostęp do aktualizacji wersji on-line;</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ind w:left="720" w:hanging="0"/>
              <w:rPr>
                <w:color w:val="000000"/>
                <w:sz w:val="18"/>
                <w:szCs w:val="18"/>
              </w:rPr>
            </w:pPr>
            <w:r>
              <w:rPr>
                <w:color w:val="000000"/>
                <w:sz w:val="18"/>
                <w:szCs w:val="18"/>
              </w:rPr>
            </w:r>
          </w:p>
        </w:tc>
      </w:tr>
      <w:tr>
        <w:trPr/>
        <w:tc>
          <w:tcPr>
            <w:tcW w:w="510" w:type="dxa"/>
            <w:tcBorders>
              <w:top w:val="single" w:sz="4" w:space="0" w:color="000080"/>
              <w:left w:val="single" w:sz="4" w:space="0" w:color="000080"/>
              <w:bottom w:val="single" w:sz="4" w:space="0" w:color="000080"/>
            </w:tcBorders>
            <w:shd w:color="auto" w:fill="FFFFFF" w:val="clear"/>
          </w:tcPr>
          <w:p>
            <w:pPr>
              <w:pStyle w:val="Normal"/>
              <w:rPr>
                <w:sz w:val="18"/>
                <w:szCs w:val="18"/>
              </w:rPr>
            </w:pPr>
            <w:r>
              <w:rPr>
                <w:sz w:val="18"/>
                <w:szCs w:val="18"/>
              </w:rPr>
              <w:t>29</w:t>
            </w:r>
          </w:p>
        </w:tc>
        <w:tc>
          <w:tcPr>
            <w:tcW w:w="1409" w:type="dxa"/>
            <w:tcBorders>
              <w:top w:val="single" w:sz="4" w:space="0" w:color="000080"/>
              <w:left w:val="single" w:sz="4" w:space="0" w:color="000080"/>
              <w:bottom w:val="single" w:sz="4" w:space="0" w:color="000080"/>
            </w:tcBorders>
            <w:shd w:color="auto" w:fill="FFFFFF" w:val="clear"/>
          </w:tcPr>
          <w:p>
            <w:pPr>
              <w:pStyle w:val="Normal"/>
              <w:rPr>
                <w:sz w:val="18"/>
                <w:szCs w:val="18"/>
                <w:highlight w:val="yellow"/>
              </w:rPr>
            </w:pPr>
            <w:r>
              <w:rPr>
                <w:sz w:val="18"/>
                <w:szCs w:val="18"/>
              </w:rPr>
              <w:t>Okres gwarancji</w:t>
            </w:r>
          </w:p>
        </w:tc>
        <w:tc>
          <w:tcPr>
            <w:tcW w:w="4598" w:type="dxa"/>
            <w:tcBorders>
              <w:top w:val="single" w:sz="4" w:space="0" w:color="000080"/>
              <w:left w:val="single" w:sz="4" w:space="0" w:color="000080"/>
              <w:bottom w:val="single" w:sz="4" w:space="0" w:color="000080"/>
            </w:tcBorders>
            <w:shd w:color="auto" w:fill="FFFFFF" w:val="clear"/>
          </w:tcPr>
          <w:p>
            <w:pPr>
              <w:pStyle w:val="Normal"/>
              <w:jc w:val="both"/>
              <w:rPr>
                <w:sz w:val="18"/>
                <w:szCs w:val="18"/>
                <w:highlight w:val="yellow"/>
              </w:rPr>
            </w:pPr>
            <w:r>
              <w:rPr>
                <w:sz w:val="18"/>
                <w:szCs w:val="18"/>
              </w:rPr>
              <w:t xml:space="preserve">a) całopojazdowa na okres </w:t>
            </w:r>
            <w:bookmarkStart w:id="6" w:name="_GoBack"/>
            <w:bookmarkEnd w:id="6"/>
            <w:r>
              <w:rPr>
                <w:sz w:val="18"/>
                <w:szCs w:val="18"/>
              </w:rPr>
              <w:t>minimum 24 miesięcy bez limitu przebiegu,</w:t>
            </w:r>
          </w:p>
          <w:p>
            <w:pPr>
              <w:pStyle w:val="Normal"/>
              <w:jc w:val="both"/>
              <w:rPr>
                <w:sz w:val="22"/>
                <w:szCs w:val="22"/>
              </w:rPr>
            </w:pPr>
            <w:r>
              <w:rPr>
                <w:sz w:val="18"/>
                <w:szCs w:val="18"/>
              </w:rPr>
              <w:t>b) na poszycie zewnętrzne (w tym na powłokę lakierniczą) oraz szkielet nadwozia i podwozia (minimum w zakresie odkształceń i pęknięć elementów, spoin itp. wynikających z wad wykonania lub wad konstrukcyjnych, a w szczególności spowodowanych przez korozję) na okres 120 miesięcy.</w:t>
            </w:r>
          </w:p>
        </w:tc>
        <w:tc>
          <w:tcPr>
            <w:tcW w:w="2953" w:type="dxa"/>
            <w:tcBorders>
              <w:top w:val="single" w:sz="4" w:space="0" w:color="000080"/>
              <w:left w:val="single" w:sz="4" w:space="0" w:color="000080"/>
              <w:bottom w:val="single" w:sz="4" w:space="0" w:color="000080"/>
              <w:right w:val="single" w:sz="4" w:space="0" w:color="000080"/>
            </w:tcBorders>
            <w:shd w:color="auto" w:fill="FFFFFF" w:val="clear"/>
          </w:tcPr>
          <w:p>
            <w:pPr>
              <w:pStyle w:val="Normal"/>
              <w:numPr>
                <w:ilvl w:val="0"/>
                <w:numId w:val="22"/>
              </w:numPr>
              <w:spacing w:lineRule="auto" w:line="252"/>
              <w:rPr>
                <w:color w:val="000000"/>
                <w:sz w:val="18"/>
                <w:szCs w:val="18"/>
              </w:rPr>
            </w:pPr>
            <w:r>
              <w:rPr>
                <w:b/>
                <w:color w:val="000000"/>
                <w:sz w:val="18"/>
                <w:szCs w:val="18"/>
              </w:rPr>
              <w:t>spełnia/nie spełnia</w:t>
            </w:r>
            <w:r>
              <w:rPr>
                <w:color w:val="000000"/>
                <w:sz w:val="18"/>
                <w:szCs w:val="18"/>
              </w:rPr>
              <w:t xml:space="preserve"> – niewłaściwe skreślić</w:t>
            </w:r>
          </w:p>
          <w:p>
            <w:pPr>
              <w:pStyle w:val="Normal"/>
              <w:snapToGrid w:val="false"/>
              <w:rPr/>
            </w:pPr>
            <w:r>
              <w:rPr>
                <w:color w:val="000000"/>
                <w:sz w:val="18"/>
                <w:szCs w:val="18"/>
              </w:rPr>
              <w:t xml:space="preserve">                 </w:t>
            </w:r>
            <w:r>
              <w:rPr>
                <w:color w:val="000000"/>
                <w:sz w:val="18"/>
                <w:szCs w:val="18"/>
              </w:rPr>
              <w:t xml:space="preserve">Uwagi (wypełnić </w:t>
              <w:br/>
              <w:t xml:space="preserve">                 jeśli dotyczy):</w:t>
            </w:r>
          </w:p>
          <w:p>
            <w:pPr>
              <w:pStyle w:val="Normal"/>
              <w:snapToGrid w:val="false"/>
              <w:jc w:val="both"/>
              <w:rPr/>
            </w:pPr>
            <w:r>
              <w:rPr/>
            </w:r>
          </w:p>
          <w:p>
            <w:pPr>
              <w:pStyle w:val="Normal"/>
              <w:snapToGrid w:val="false"/>
              <w:jc w:val="both"/>
              <w:rPr/>
            </w:pPr>
            <w:r>
              <w:rPr/>
            </w:r>
          </w:p>
          <w:p>
            <w:pPr>
              <w:pStyle w:val="Normal"/>
              <w:snapToGrid w:val="false"/>
              <w:jc w:val="both"/>
              <w:rPr/>
            </w:pPr>
            <w:r>
              <w:rPr/>
            </w:r>
          </w:p>
        </w:tc>
      </w:tr>
    </w:tbl>
    <w:p>
      <w:pPr>
        <w:pStyle w:val="Normal"/>
        <w:spacing w:lineRule="auto" w:line="276" w:before="0" w:after="160"/>
        <w:ind w:right="140" w:hanging="0"/>
        <w:jc w:val="both"/>
        <w:rPr>
          <w:rFonts w:ascii="Calibri" w:hAnsi="Calibri" w:eastAsia="Calibri" w:cs="Mangal"/>
          <w:i/>
          <w:i/>
          <w:sz w:val="18"/>
          <w:szCs w:val="16"/>
          <w:lang w:eastAsia="ar-SA"/>
        </w:rPr>
      </w:pPr>
      <w:r>
        <w:rPr>
          <w:rFonts w:eastAsia="Calibri" w:cs="Mangal" w:ascii="Calibri" w:hAnsi="Calibri"/>
          <w:i/>
          <w:sz w:val="18"/>
          <w:szCs w:val="16"/>
          <w:lang w:eastAsia="ar-SA"/>
        </w:rPr>
        <w:t>Uwaga: w pozycjach 1-3  należy określić (wskazać) oferowane parametry. W pozostałych pozycjach wystarczające będzie jeżeli Wykonawca określi, czy parametry minimalne są spełnione poprzez odpowiednie skreślenie (spełnia/nie spełnia)</w:t>
      </w:r>
    </w:p>
    <w:p>
      <w:pPr>
        <w:pStyle w:val="Standard"/>
        <w:spacing w:lineRule="auto" w:line="360"/>
        <w:ind w:right="-180" w:hanging="0"/>
        <w:jc w:val="right"/>
        <w:rPr/>
      </w:pPr>
      <w:r>
        <w:rPr>
          <w:rFonts w:cs="Times New Roman" w:ascii="Times New Roman" w:hAnsi="Times New Roman"/>
          <w:sz w:val="24"/>
          <w:szCs w:val="24"/>
        </w:rPr>
        <w:t>podpisy osób wskazanych w dokumencie</w:t>
      </w:r>
    </w:p>
    <w:p>
      <w:pPr>
        <w:pStyle w:val="Standard"/>
        <w:spacing w:lineRule="auto" w:line="360"/>
        <w:ind w:right="-18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prawnym lub posiadających pełnomocnictwo</w:t>
      </w:r>
    </w:p>
    <w:p>
      <w:pPr>
        <w:pStyle w:val="Normal"/>
        <w:spacing w:lineRule="auto" w:line="276" w:before="0" w:after="160"/>
        <w:ind w:right="140" w:hanging="0"/>
        <w:jc w:val="both"/>
        <w:rPr>
          <w:rFonts w:ascii="Calibri" w:hAnsi="Calibri" w:eastAsia="Calibri" w:cs="Calibri"/>
          <w:sz w:val="22"/>
          <w:szCs w:val="22"/>
          <w:lang w:eastAsia="ar-SA"/>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Unicode MS">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0378311"/>
    </w:sdtPr>
    <w:sdtContent>
      <w:p>
        <w:pPr>
          <w:pStyle w:val="Stopka"/>
          <w:jc w:val="center"/>
          <w:rPr/>
        </w:pPr>
        <w:r>
          <w:rPr/>
          <w:fldChar w:fldCharType="begin"/>
        </w:r>
        <w:r>
          <w:rPr/>
          <w:instrText> PAGE </w:instrText>
        </w:r>
        <w:r>
          <w:rPr/>
          <w:fldChar w:fldCharType="separate"/>
        </w:r>
        <w:r>
          <w:rPr/>
          <w:t>9</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60" w:hanging="360"/>
      </w:pPr>
      <w:rPr>
        <w:sz w:val="24"/>
        <w:szCs w:val="24"/>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Fonts w:cs="Liberation Serif"/>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18"/>
        <w:szCs w:val="18"/>
        <w:rFonts w:cs="Liberation Serif"/>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18"/>
        <w:szCs w:val="18"/>
        <w:rFonts w:cs="Liberation Serif"/>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18"/>
        <w:highlight w:val="yellow"/>
        <w:szCs w:val="18"/>
        <w:rFonts w:cs="Times New Roman"/>
        <w:color w:val="000000"/>
      </w:rPr>
    </w:lvl>
    <w:lvl w:ilvl="1">
      <w:start w:val="1"/>
      <w:numFmt w:val="bullet"/>
      <w:lvlText w:val="◦"/>
      <w:lvlJc w:val="left"/>
      <w:pPr>
        <w:tabs>
          <w:tab w:val="num" w:pos="1080"/>
        </w:tabs>
        <w:ind w:left="1080" w:hanging="360"/>
      </w:pPr>
      <w:rPr>
        <w:rFonts w:ascii="OpenSymbol" w:hAnsi="OpenSymbol" w:cs="OpenSymbol" w:hint="default"/>
        <w:sz w:val="18"/>
        <w:b w:val="false"/>
        <w:bCs/>
        <w:rFonts w:cs="Verdana"/>
      </w:rPr>
    </w:lvl>
    <w:lvl w:ilvl="2">
      <w:start w:val="1"/>
      <w:numFmt w:val="bullet"/>
      <w:lvlText w:val="▪"/>
      <w:lvlJc w:val="left"/>
      <w:pPr>
        <w:tabs>
          <w:tab w:val="num" w:pos="1440"/>
        </w:tabs>
        <w:ind w:left="1440" w:hanging="360"/>
      </w:pPr>
      <w:rPr>
        <w:rFonts w:ascii="OpenSymbol" w:hAnsi="OpenSymbol" w:cs="OpenSymbol" w:hint="default"/>
        <w:sz w:val="18"/>
        <w:b w:val="false"/>
        <w:bCs/>
        <w:rFonts w:cs="Verdana"/>
      </w:rPr>
    </w:lvl>
    <w:lvl w:ilvl="3">
      <w:start w:val="1"/>
      <w:numFmt w:val="bullet"/>
      <w:lvlText w:val=""/>
      <w:lvlJc w:val="left"/>
      <w:pPr>
        <w:tabs>
          <w:tab w:val="num" w:pos="1800"/>
        </w:tabs>
        <w:ind w:left="1800" w:hanging="360"/>
      </w:pPr>
      <w:rPr>
        <w:rFonts w:ascii="Symbol" w:hAnsi="Symbol" w:cs="Symbol" w:hint="default"/>
        <w:sz w:val="18"/>
        <w:highlight w:val="yellow"/>
        <w:szCs w:val="18"/>
        <w:rFonts w:cs="Times New Roman"/>
        <w:color w:val="000000"/>
      </w:rPr>
    </w:lvl>
    <w:lvl w:ilvl="4">
      <w:start w:val="1"/>
      <w:numFmt w:val="bullet"/>
      <w:lvlText w:val="◦"/>
      <w:lvlJc w:val="left"/>
      <w:pPr>
        <w:tabs>
          <w:tab w:val="num" w:pos="2160"/>
        </w:tabs>
        <w:ind w:left="2160" w:hanging="360"/>
      </w:pPr>
      <w:rPr>
        <w:rFonts w:ascii="OpenSymbol" w:hAnsi="OpenSymbol" w:cs="OpenSymbol" w:hint="default"/>
        <w:sz w:val="18"/>
        <w:b w:val="false"/>
        <w:bCs/>
        <w:rFonts w:cs="Verdana"/>
      </w:rPr>
    </w:lvl>
    <w:lvl w:ilvl="5">
      <w:start w:val="1"/>
      <w:numFmt w:val="bullet"/>
      <w:lvlText w:val="▪"/>
      <w:lvlJc w:val="left"/>
      <w:pPr>
        <w:tabs>
          <w:tab w:val="num" w:pos="2520"/>
        </w:tabs>
        <w:ind w:left="2520" w:hanging="360"/>
      </w:pPr>
      <w:rPr>
        <w:rFonts w:ascii="OpenSymbol" w:hAnsi="OpenSymbol" w:cs="OpenSymbol" w:hint="default"/>
        <w:sz w:val="18"/>
        <w:b w:val="false"/>
        <w:bCs/>
        <w:rFonts w:cs="Verdana"/>
      </w:rPr>
    </w:lvl>
    <w:lvl w:ilvl="6">
      <w:start w:val="1"/>
      <w:numFmt w:val="bullet"/>
      <w:lvlText w:val=""/>
      <w:lvlJc w:val="left"/>
      <w:pPr>
        <w:tabs>
          <w:tab w:val="num" w:pos="2880"/>
        </w:tabs>
        <w:ind w:left="2880" w:hanging="360"/>
      </w:pPr>
      <w:rPr>
        <w:rFonts w:ascii="Symbol" w:hAnsi="Symbol" w:cs="Symbol" w:hint="default"/>
        <w:sz w:val="18"/>
        <w:highlight w:val="yellow"/>
        <w:szCs w:val="18"/>
        <w:rFonts w:cs="Times New Roman"/>
        <w:color w:val="000000"/>
      </w:rPr>
    </w:lvl>
    <w:lvl w:ilvl="7">
      <w:start w:val="1"/>
      <w:numFmt w:val="bullet"/>
      <w:lvlText w:val="◦"/>
      <w:lvlJc w:val="left"/>
      <w:pPr>
        <w:tabs>
          <w:tab w:val="num" w:pos="3240"/>
        </w:tabs>
        <w:ind w:left="3240" w:hanging="360"/>
      </w:pPr>
      <w:rPr>
        <w:rFonts w:ascii="OpenSymbol" w:hAnsi="OpenSymbol" w:cs="OpenSymbol" w:hint="default"/>
        <w:sz w:val="18"/>
        <w:b w:val="false"/>
        <w:bCs/>
        <w:rFonts w:cs="Verdana"/>
      </w:rPr>
    </w:lvl>
    <w:lvl w:ilvl="8">
      <w:start w:val="1"/>
      <w:numFmt w:val="bullet"/>
      <w:lvlText w:val="▪"/>
      <w:lvlJc w:val="left"/>
      <w:pPr>
        <w:tabs>
          <w:tab w:val="num" w:pos="3600"/>
        </w:tabs>
        <w:ind w:left="3600" w:hanging="360"/>
      </w:pPr>
      <w:rPr>
        <w:rFonts w:ascii="OpenSymbol" w:hAnsi="OpenSymbol" w:cs="OpenSymbol" w:hint="default"/>
        <w:sz w:val="18"/>
        <w:b w:val="false"/>
        <w:bCs/>
        <w:rFonts w:cs="Verdana"/>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Arial"/>
        <w:color w:val="000000"/>
      </w:rPr>
    </w:lvl>
    <w:lvl w:ilvl="1">
      <w:start w:val="1"/>
      <w:numFmt w:val="bullet"/>
      <w:lvlText w:val="◦"/>
      <w:lvlJc w:val="left"/>
      <w:pPr>
        <w:tabs>
          <w:tab w:val="num" w:pos="1080"/>
        </w:tabs>
        <w:ind w:left="1080" w:hanging="360"/>
      </w:pPr>
      <w:rPr>
        <w:rFonts w:ascii="OpenSymbol" w:hAnsi="OpenSymbol" w:cs="OpenSymbol" w:hint="default"/>
        <w:i w:val="false"/>
        <w:rFonts w:cs="Arial"/>
      </w:rPr>
    </w:lvl>
    <w:lvl w:ilvl="2">
      <w:start w:val="1"/>
      <w:numFmt w:val="bullet"/>
      <w:lvlText w:val="▪"/>
      <w:lvlJc w:val="left"/>
      <w:pPr>
        <w:tabs>
          <w:tab w:val="num" w:pos="1440"/>
        </w:tabs>
        <w:ind w:left="1440" w:hanging="360"/>
      </w:pPr>
      <w:rPr>
        <w:rFonts w:ascii="OpenSymbol" w:hAnsi="OpenSymbol" w:cs="OpenSymbol" w:hint="default"/>
        <w:i w:val="false"/>
        <w:rFonts w:cs="Arial"/>
      </w:rPr>
    </w:lvl>
    <w:lvl w:ilvl="3">
      <w:start w:val="1"/>
      <w:numFmt w:val="bullet"/>
      <w:lvlText w:val=""/>
      <w:lvlJc w:val="left"/>
      <w:pPr>
        <w:tabs>
          <w:tab w:val="num" w:pos="1800"/>
        </w:tabs>
        <w:ind w:left="1800" w:hanging="360"/>
      </w:pPr>
      <w:rPr>
        <w:rFonts w:ascii="Symbol" w:hAnsi="Symbol" w:cs="Symbol" w:hint="default"/>
        <w:sz w:val="18"/>
        <w:szCs w:val="18"/>
        <w:rFonts w:cs="Arial"/>
        <w:color w:val="000000"/>
      </w:rPr>
    </w:lvl>
    <w:lvl w:ilvl="4">
      <w:start w:val="1"/>
      <w:numFmt w:val="bullet"/>
      <w:lvlText w:val="◦"/>
      <w:lvlJc w:val="left"/>
      <w:pPr>
        <w:tabs>
          <w:tab w:val="num" w:pos="2160"/>
        </w:tabs>
        <w:ind w:left="2160" w:hanging="360"/>
      </w:pPr>
      <w:rPr>
        <w:rFonts w:ascii="OpenSymbol" w:hAnsi="OpenSymbol" w:cs="OpenSymbol" w:hint="default"/>
        <w:i w:val="false"/>
        <w:rFonts w:cs="Arial"/>
      </w:rPr>
    </w:lvl>
    <w:lvl w:ilvl="5">
      <w:start w:val="1"/>
      <w:numFmt w:val="bullet"/>
      <w:lvlText w:val="▪"/>
      <w:lvlJc w:val="left"/>
      <w:pPr>
        <w:tabs>
          <w:tab w:val="num" w:pos="2520"/>
        </w:tabs>
        <w:ind w:left="2520" w:hanging="360"/>
      </w:pPr>
      <w:rPr>
        <w:rFonts w:ascii="OpenSymbol" w:hAnsi="OpenSymbol" w:cs="OpenSymbol" w:hint="default"/>
        <w:i w:val="false"/>
        <w:rFonts w:cs="Arial"/>
      </w:rPr>
    </w:lvl>
    <w:lvl w:ilvl="6">
      <w:start w:val="1"/>
      <w:numFmt w:val="bullet"/>
      <w:lvlText w:val=""/>
      <w:lvlJc w:val="left"/>
      <w:pPr>
        <w:tabs>
          <w:tab w:val="num" w:pos="2880"/>
        </w:tabs>
        <w:ind w:left="2880" w:hanging="360"/>
      </w:pPr>
      <w:rPr>
        <w:rFonts w:ascii="Symbol" w:hAnsi="Symbol" w:cs="Symbol" w:hint="default"/>
        <w:sz w:val="18"/>
        <w:szCs w:val="18"/>
        <w:rFonts w:cs="Arial"/>
        <w:color w:val="000000"/>
      </w:rPr>
    </w:lvl>
    <w:lvl w:ilvl="7">
      <w:start w:val="1"/>
      <w:numFmt w:val="bullet"/>
      <w:lvlText w:val="◦"/>
      <w:lvlJc w:val="left"/>
      <w:pPr>
        <w:tabs>
          <w:tab w:val="num" w:pos="3240"/>
        </w:tabs>
        <w:ind w:left="3240" w:hanging="360"/>
      </w:pPr>
      <w:rPr>
        <w:rFonts w:ascii="OpenSymbol" w:hAnsi="OpenSymbol" w:cs="OpenSymbol" w:hint="default"/>
        <w:i w:val="false"/>
        <w:rFonts w:cs="Arial"/>
      </w:rPr>
    </w:lvl>
    <w:lvl w:ilvl="8">
      <w:start w:val="1"/>
      <w:numFmt w:val="bullet"/>
      <w:lvlText w:val="▪"/>
      <w:lvlJc w:val="left"/>
      <w:pPr>
        <w:tabs>
          <w:tab w:val="num" w:pos="3600"/>
        </w:tabs>
        <w:ind w:left="3600" w:hanging="360"/>
      </w:pPr>
      <w:rPr>
        <w:rFonts w:ascii="OpenSymbol" w:hAnsi="OpenSymbol" w:cs="OpenSymbol" w:hint="default"/>
        <w:i w:val="false"/>
        <w:rFonts w:cs="Arial"/>
      </w:rPr>
    </w:lvl>
  </w:abstractNum>
  <w:abstractNum w:abstractNumId="5">
    <w:lvl w:ilvl="0">
      <w:start w:val="1"/>
      <w:numFmt w:val="bullet"/>
      <w:lvlText w:val=""/>
      <w:lvlJc w:val="left"/>
      <w:pPr>
        <w:ind w:left="720" w:hanging="360"/>
      </w:pPr>
      <w:rPr>
        <w:rFonts w:ascii="Symbol" w:hAnsi="Symbol" w:cs="Symbol" w:hint="default"/>
        <w:sz w:val="18"/>
        <w:b w:val="false"/>
        <w:szCs w:val="18"/>
        <w:rFonts w:cs="Calibri"/>
        <w:color w:val="000000"/>
      </w:rPr>
    </w:lvl>
    <w:lvl w:ilvl="1">
      <w:start w:val="1"/>
      <w:numFmt w:val="bullet"/>
      <w:lvlText w:val="◦"/>
      <w:lvlJc w:val="left"/>
      <w:pPr>
        <w:ind w:left="1080" w:hanging="360"/>
      </w:pPr>
      <w:rPr>
        <w:rFonts w:ascii="OpenSymbol" w:hAnsi="OpenSymbol" w:cs="OpenSymbol" w:hint="default"/>
        <w:i w:val="false"/>
      </w:rPr>
    </w:lvl>
    <w:lvl w:ilvl="2">
      <w:start w:val="1"/>
      <w:numFmt w:val="bullet"/>
      <w:lvlText w:val="▪"/>
      <w:lvlJc w:val="left"/>
      <w:pPr>
        <w:ind w:left="1440" w:hanging="360"/>
      </w:pPr>
      <w:rPr>
        <w:rFonts w:ascii="OpenSymbol" w:hAnsi="OpenSymbol" w:cs="OpenSymbol" w:hint="default"/>
        <w:i w:val="false"/>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i w:val="false"/>
      </w:rPr>
    </w:lvl>
    <w:lvl w:ilvl="5">
      <w:start w:val="1"/>
      <w:numFmt w:val="bullet"/>
      <w:lvlText w:val="▪"/>
      <w:lvlJc w:val="left"/>
      <w:pPr>
        <w:ind w:left="2520" w:hanging="360"/>
      </w:pPr>
      <w:rPr>
        <w:rFonts w:ascii="OpenSymbol" w:hAnsi="OpenSymbol" w:cs="OpenSymbol" w:hint="default"/>
        <w:i w:val="false"/>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i w:val="false"/>
      </w:rPr>
    </w:lvl>
    <w:lvl w:ilvl="8">
      <w:start w:val="1"/>
      <w:numFmt w:val="bullet"/>
      <w:lvlText w:val="▪"/>
      <w:lvlJc w:val="left"/>
      <w:pPr>
        <w:ind w:left="3600" w:hanging="360"/>
      </w:pPr>
      <w:rPr>
        <w:rFonts w:ascii="OpenSymbol" w:hAnsi="OpenSymbol" w:cs="OpenSymbol" w:hint="default"/>
        <w:i w:val="false"/>
      </w:rPr>
    </w:lvl>
  </w:abstractNum>
  <w:abstractNum w:abstractNumId="6">
    <w:lvl w:ilvl="0">
      <w:start w:val="1"/>
      <w:numFmt w:val="bullet"/>
      <w:lvlText w:val=""/>
      <w:lvlJc w:val="left"/>
      <w:pPr>
        <w:ind w:left="720" w:hanging="360"/>
      </w:pPr>
      <w:rPr>
        <w:rFonts w:ascii="Symbol" w:hAnsi="Symbol" w:cs="Symbol" w:hint="default"/>
        <w:sz w:val="22"/>
        <w:highlight w:val="yellow"/>
        <w:szCs w:val="22"/>
        <w:rFonts w:cs="Times New Roman"/>
        <w:color w:val="000000"/>
      </w:rPr>
    </w:lvl>
    <w:lvl w:ilvl="1">
      <w:start w:val="1"/>
      <w:numFmt w:val="bullet"/>
      <w:lvlText w:val="◦"/>
      <w:lvlJc w:val="left"/>
      <w:pPr>
        <w:ind w:left="1080" w:hanging="360"/>
      </w:pPr>
      <w:rPr>
        <w:rFonts w:ascii="OpenSymbol" w:hAnsi="OpenSymbol" w:cs="OpenSymbol" w:hint="default"/>
        <w:rFonts w:cs="Times New Roman"/>
        <w:color w:val="FF0000"/>
      </w:rPr>
    </w:lvl>
    <w:lvl w:ilvl="2">
      <w:start w:val="1"/>
      <w:numFmt w:val="bullet"/>
      <w:lvlText w:val="▪"/>
      <w:lvlJc w:val="left"/>
      <w:pPr>
        <w:ind w:left="1440" w:hanging="360"/>
      </w:pPr>
      <w:rPr>
        <w:rFonts w:ascii="OpenSymbol" w:hAnsi="OpenSymbol" w:cs="OpenSymbol" w:hint="default"/>
        <w:rFonts w:cs="Times New Roman"/>
        <w:color w:val="FF0000"/>
      </w:rPr>
    </w:lvl>
    <w:lvl w:ilvl="3">
      <w:start w:val="1"/>
      <w:numFmt w:val="bullet"/>
      <w:lvlText w:val=""/>
      <w:lvlJc w:val="left"/>
      <w:pPr>
        <w:ind w:left="1800" w:hanging="360"/>
      </w:pPr>
      <w:rPr>
        <w:rFonts w:ascii="Symbol" w:hAnsi="Symbol" w:cs="Symbol" w:hint="default"/>
        <w:sz w:val="18"/>
        <w:szCs w:val="18"/>
        <w:rFonts w:cs="Calibri"/>
      </w:rPr>
    </w:lvl>
    <w:lvl w:ilvl="4">
      <w:start w:val="1"/>
      <w:numFmt w:val="bullet"/>
      <w:lvlText w:val="◦"/>
      <w:lvlJc w:val="left"/>
      <w:pPr>
        <w:ind w:left="2160" w:hanging="360"/>
      </w:pPr>
      <w:rPr>
        <w:rFonts w:ascii="OpenSymbol" w:hAnsi="OpenSymbol" w:cs="OpenSymbol" w:hint="default"/>
        <w:rFonts w:cs="Times New Roman"/>
        <w:color w:val="FF0000"/>
      </w:rPr>
    </w:lvl>
    <w:lvl w:ilvl="5">
      <w:start w:val="1"/>
      <w:numFmt w:val="bullet"/>
      <w:lvlText w:val="▪"/>
      <w:lvlJc w:val="left"/>
      <w:pPr>
        <w:ind w:left="2520" w:hanging="360"/>
      </w:pPr>
      <w:rPr>
        <w:rFonts w:ascii="OpenSymbol" w:hAnsi="OpenSymbol" w:cs="OpenSymbol" w:hint="default"/>
        <w:rFonts w:cs="Times New Roman"/>
        <w:color w:val="FF0000"/>
      </w:rPr>
    </w:lvl>
    <w:lvl w:ilvl="6">
      <w:start w:val="1"/>
      <w:numFmt w:val="bullet"/>
      <w:lvlText w:val=""/>
      <w:lvlJc w:val="left"/>
      <w:pPr>
        <w:ind w:left="2880" w:hanging="360"/>
      </w:pPr>
      <w:rPr>
        <w:rFonts w:ascii="Symbol" w:hAnsi="Symbol" w:cs="Symbol" w:hint="default"/>
        <w:sz w:val="18"/>
        <w:szCs w:val="18"/>
        <w:rFonts w:cs="Calibri"/>
      </w:rPr>
    </w:lvl>
    <w:lvl w:ilvl="7">
      <w:start w:val="1"/>
      <w:numFmt w:val="bullet"/>
      <w:lvlText w:val="◦"/>
      <w:lvlJc w:val="left"/>
      <w:pPr>
        <w:ind w:left="3240" w:hanging="360"/>
      </w:pPr>
      <w:rPr>
        <w:rFonts w:ascii="OpenSymbol" w:hAnsi="OpenSymbol" w:cs="OpenSymbol" w:hint="default"/>
        <w:rFonts w:cs="Times New Roman"/>
        <w:color w:val="FF0000"/>
      </w:rPr>
    </w:lvl>
    <w:lvl w:ilvl="8">
      <w:start w:val="1"/>
      <w:numFmt w:val="bullet"/>
      <w:lvlText w:val="▪"/>
      <w:lvlJc w:val="left"/>
      <w:pPr>
        <w:ind w:left="3600" w:hanging="360"/>
      </w:pPr>
      <w:rPr>
        <w:rFonts w:ascii="OpenSymbol" w:hAnsi="OpenSymbol" w:cs="OpenSymbol" w:hint="default"/>
        <w:rFonts w:cs="Times New Roman"/>
        <w:color w:val="FF0000"/>
      </w:rPr>
    </w:lvl>
  </w:abstractNum>
  <w:abstractNum w:abstractNumId="7">
    <w:lvl w:ilvl="0">
      <w:start w:val="1"/>
      <w:numFmt w:val="bullet"/>
      <w:lvlText w:val=""/>
      <w:lvlJc w:val="left"/>
      <w:pPr>
        <w:ind w:left="720" w:hanging="360"/>
      </w:pPr>
      <w:rPr>
        <w:rFonts w:ascii="Symbol" w:hAnsi="Symbol" w:cs="Symbol" w:hint="default"/>
        <w:sz w:val="18"/>
        <w:b w:val="false"/>
        <w:highlight w:val="yellow"/>
        <w:szCs w:val="18"/>
        <w:bCs/>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1"/>
      <w:numFmt w:val="bullet"/>
      <w:lvlText w:val=""/>
      <w:lvlJc w:val="left"/>
      <w:pPr>
        <w:ind w:left="720" w:hanging="360"/>
      </w:pPr>
      <w:rPr>
        <w:rFonts w:ascii="Symbol" w:hAnsi="Symbol" w:cs="Symbol" w:hint="default"/>
        <w:sz w:val="18"/>
        <w:b/>
        <w:szCs w:val="18"/>
        <w:color w:val="000000"/>
      </w:rPr>
    </w:lvl>
    <w:lvl w:ilvl="1">
      <w:start w:val="1"/>
      <w:numFmt w:val="bullet"/>
      <w:lvlText w:val="◦"/>
      <w:lvlJc w:val="left"/>
      <w:pPr>
        <w:ind w:left="1080" w:hanging="360"/>
      </w:pPr>
      <w:rPr>
        <w:rFonts w:ascii="OpenSymbol" w:hAnsi="OpenSymbol" w:cs="OpenSymbol" w:hint="default"/>
        <w:b w:val="false"/>
        <w:rFonts w:cs="Calibri"/>
      </w:rPr>
    </w:lvl>
    <w:lvl w:ilvl="2">
      <w:start w:val="1"/>
      <w:numFmt w:val="bullet"/>
      <w:lvlText w:val="▪"/>
      <w:lvlJc w:val="left"/>
      <w:pPr>
        <w:ind w:left="1440" w:hanging="360"/>
      </w:pPr>
      <w:rPr>
        <w:rFonts w:ascii="OpenSymbol" w:hAnsi="OpenSymbol" w:cs="OpenSymbol" w:hint="default"/>
        <w:b w:val="false"/>
        <w:rFonts w:cs="Calibri"/>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b w:val="false"/>
        <w:rFonts w:cs="Calibri"/>
      </w:rPr>
    </w:lvl>
    <w:lvl w:ilvl="5">
      <w:start w:val="1"/>
      <w:numFmt w:val="bullet"/>
      <w:lvlText w:val="▪"/>
      <w:lvlJc w:val="left"/>
      <w:pPr>
        <w:ind w:left="2520" w:hanging="360"/>
      </w:pPr>
      <w:rPr>
        <w:rFonts w:ascii="OpenSymbol" w:hAnsi="OpenSymbol" w:cs="OpenSymbol" w:hint="default"/>
        <w:b w:val="false"/>
        <w:rFonts w:cs="Calibri"/>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b w:val="false"/>
        <w:rFonts w:cs="Calibri"/>
      </w:rPr>
    </w:lvl>
    <w:lvl w:ilvl="8">
      <w:start w:val="1"/>
      <w:numFmt w:val="bullet"/>
      <w:lvlText w:val="▪"/>
      <w:lvlJc w:val="left"/>
      <w:pPr>
        <w:ind w:left="3600" w:hanging="360"/>
      </w:pPr>
      <w:rPr>
        <w:rFonts w:ascii="OpenSymbol" w:hAnsi="OpenSymbol" w:cs="OpenSymbol" w:hint="default"/>
        <w:b w:val="false"/>
        <w:rFonts w:cs="Calibri"/>
      </w:rPr>
    </w:lvl>
  </w:abstractNum>
  <w:abstractNum w:abstractNumId="9">
    <w:lvl w:ilvl="0">
      <w:start w:val="1"/>
      <w:numFmt w:val="bullet"/>
      <w:lvlText w:val=""/>
      <w:lvlJc w:val="left"/>
      <w:pPr>
        <w:ind w:left="720" w:hanging="360"/>
      </w:pPr>
      <w:rPr>
        <w:rFonts w:ascii="Symbol" w:hAnsi="Symbol" w:cs="Symbol" w:hint="default"/>
        <w:sz w:val="18"/>
        <w:b/>
        <w:szCs w:val="18"/>
        <w:bCs/>
        <w:rFonts w:cs="Calibri"/>
        <w:color w:val="000000"/>
      </w:rPr>
    </w:lvl>
    <w:lvl w:ilvl="1">
      <w:start w:val="1"/>
      <w:numFmt w:val="bullet"/>
      <w:lvlText w:val="◦"/>
      <w:lvlJc w:val="left"/>
      <w:pPr>
        <w:ind w:left="1080" w:hanging="360"/>
      </w:pPr>
      <w:rPr>
        <w:rFonts w:ascii="OpenSymbol" w:hAnsi="OpenSymbol" w:cs="OpenSymbol" w:hint="default"/>
        <w:b w:val="false"/>
        <w:rFonts w:cs="Calibri"/>
      </w:rPr>
    </w:lvl>
    <w:lvl w:ilvl="2">
      <w:start w:val="1"/>
      <w:numFmt w:val="bullet"/>
      <w:lvlText w:val="▪"/>
      <w:lvlJc w:val="left"/>
      <w:pPr>
        <w:ind w:left="1440" w:hanging="360"/>
      </w:pPr>
      <w:rPr>
        <w:rFonts w:ascii="OpenSymbol" w:hAnsi="OpenSymbol" w:cs="OpenSymbol" w:hint="default"/>
        <w:b w:val="false"/>
        <w:rFonts w:cs="Calibri"/>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b w:val="false"/>
        <w:rFonts w:cs="Calibri"/>
      </w:rPr>
    </w:lvl>
    <w:lvl w:ilvl="5">
      <w:start w:val="1"/>
      <w:numFmt w:val="bullet"/>
      <w:lvlText w:val="▪"/>
      <w:lvlJc w:val="left"/>
      <w:pPr>
        <w:ind w:left="2520" w:hanging="360"/>
      </w:pPr>
      <w:rPr>
        <w:rFonts w:ascii="OpenSymbol" w:hAnsi="OpenSymbol" w:cs="OpenSymbol" w:hint="default"/>
        <w:b w:val="false"/>
        <w:rFonts w:cs="Calibri"/>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b w:val="false"/>
        <w:rFonts w:cs="Calibri"/>
      </w:rPr>
    </w:lvl>
    <w:lvl w:ilvl="8">
      <w:start w:val="1"/>
      <w:numFmt w:val="bullet"/>
      <w:lvlText w:val="▪"/>
      <w:lvlJc w:val="left"/>
      <w:pPr>
        <w:ind w:left="3600" w:hanging="360"/>
      </w:pPr>
      <w:rPr>
        <w:rFonts w:ascii="OpenSymbol" w:hAnsi="OpenSymbol" w:cs="OpenSymbol" w:hint="default"/>
        <w:b w:val="false"/>
        <w:rFonts w:cs="Calibri"/>
      </w:rPr>
    </w:lvl>
  </w:abstractNum>
  <w:abstractNum w:abstractNumId="10">
    <w:lvl w:ilvl="0">
      <w:start w:val="1"/>
      <w:numFmt w:val="bullet"/>
      <w:lvlText w:val=""/>
      <w:lvlJc w:val="left"/>
      <w:pPr>
        <w:ind w:left="720" w:hanging="360"/>
      </w:pPr>
      <w:rPr>
        <w:rFonts w:ascii="Symbol" w:hAnsi="Symbol" w:cs="Symbol" w:hint="default"/>
        <w:sz w:val="18"/>
        <w:b w:val="false"/>
        <w:szCs w:val="18"/>
        <w:bCs/>
        <w:rFonts w:cs="Calibri"/>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lvl w:ilvl="0">
      <w:start w:val="1"/>
      <w:numFmt w:val="bullet"/>
      <w:lvlText w:val=""/>
      <w:lvlJc w:val="left"/>
      <w:pPr>
        <w:ind w:left="720" w:hanging="360"/>
      </w:pPr>
      <w:rPr>
        <w:rFonts w:ascii="Symbol" w:hAnsi="Symbol" w:cs="Symbol" w:hint="default"/>
        <w:sz w:val="18"/>
        <w:b w:val="false"/>
        <w:szCs w:val="18"/>
        <w:color w:val="000000"/>
      </w:rPr>
    </w:lvl>
    <w:lvl w:ilvl="1">
      <w:start w:val="1"/>
      <w:numFmt w:val="bullet"/>
      <w:lvlText w:val="◦"/>
      <w:lvlJc w:val="left"/>
      <w:pPr>
        <w:ind w:left="1080" w:hanging="360"/>
      </w:pPr>
      <w:rPr>
        <w:rFonts w:ascii="OpenSymbol" w:hAnsi="OpenSymbol" w:cs="OpenSymbol" w:hint="default"/>
        <w:rFonts w:cs="Arial"/>
      </w:rPr>
    </w:lvl>
    <w:lvl w:ilvl="2">
      <w:start w:val="1"/>
      <w:numFmt w:val="bullet"/>
      <w:lvlText w:val="▪"/>
      <w:lvlJc w:val="left"/>
      <w:pPr>
        <w:ind w:left="1440" w:hanging="360"/>
      </w:pPr>
      <w:rPr>
        <w:rFonts w:ascii="OpenSymbol" w:hAnsi="OpenSymbol" w:cs="OpenSymbol" w:hint="default"/>
        <w:rFonts w:cs="Arial"/>
      </w:rPr>
    </w:lvl>
    <w:lvl w:ilvl="3">
      <w:start w:val="1"/>
      <w:numFmt w:val="bullet"/>
      <w:lvlText w:val=""/>
      <w:lvlJc w:val="left"/>
      <w:pPr>
        <w:ind w:left="1800" w:hanging="360"/>
      </w:pPr>
      <w:rPr>
        <w:rFonts w:ascii="Symbol" w:hAnsi="Symbol" w:cs="Symbol" w:hint="default"/>
        <w:i w:val="false"/>
        <w:rFonts w:cs="Arial"/>
      </w:rPr>
    </w:lvl>
    <w:lvl w:ilvl="4">
      <w:start w:val="1"/>
      <w:numFmt w:val="bullet"/>
      <w:lvlText w:val="◦"/>
      <w:lvlJc w:val="left"/>
      <w:pPr>
        <w:ind w:left="2160" w:hanging="360"/>
      </w:pPr>
      <w:rPr>
        <w:rFonts w:ascii="OpenSymbol" w:hAnsi="OpenSymbol" w:cs="OpenSymbol" w:hint="default"/>
        <w:rFonts w:cs="Arial"/>
      </w:rPr>
    </w:lvl>
    <w:lvl w:ilvl="5">
      <w:start w:val="1"/>
      <w:numFmt w:val="bullet"/>
      <w:lvlText w:val="▪"/>
      <w:lvlJc w:val="left"/>
      <w:pPr>
        <w:ind w:left="2520" w:hanging="360"/>
      </w:pPr>
      <w:rPr>
        <w:rFonts w:ascii="OpenSymbol" w:hAnsi="OpenSymbol" w:cs="OpenSymbol" w:hint="default"/>
        <w:rFonts w:cs="Arial"/>
      </w:rPr>
    </w:lvl>
    <w:lvl w:ilvl="6">
      <w:start w:val="1"/>
      <w:numFmt w:val="bullet"/>
      <w:lvlText w:val=""/>
      <w:lvlJc w:val="left"/>
      <w:pPr>
        <w:ind w:left="2880" w:hanging="360"/>
      </w:pPr>
      <w:rPr>
        <w:rFonts w:ascii="Symbol" w:hAnsi="Symbol" w:cs="Symbol" w:hint="default"/>
        <w:i w:val="false"/>
        <w:rFonts w:cs="Arial"/>
      </w:rPr>
    </w:lvl>
    <w:lvl w:ilvl="7">
      <w:start w:val="1"/>
      <w:numFmt w:val="bullet"/>
      <w:lvlText w:val="◦"/>
      <w:lvlJc w:val="left"/>
      <w:pPr>
        <w:ind w:left="3240" w:hanging="360"/>
      </w:pPr>
      <w:rPr>
        <w:rFonts w:ascii="OpenSymbol" w:hAnsi="OpenSymbol" w:cs="OpenSymbol" w:hint="default"/>
        <w:rFonts w:cs="Arial"/>
      </w:rPr>
    </w:lvl>
    <w:lvl w:ilvl="8">
      <w:start w:val="1"/>
      <w:numFmt w:val="bullet"/>
      <w:lvlText w:val="▪"/>
      <w:lvlJc w:val="left"/>
      <w:pPr>
        <w:ind w:left="3600" w:hanging="360"/>
      </w:pPr>
      <w:rPr>
        <w:rFonts w:ascii="OpenSymbol" w:hAnsi="OpenSymbol" w:cs="OpenSymbol" w:hint="default"/>
        <w:rFonts w:cs="Arial"/>
      </w:rPr>
    </w:lvl>
  </w:abstractNum>
  <w:abstractNum w:abstractNumId="12">
    <w:lvl w:ilvl="0">
      <w:start w:val="1"/>
      <w:numFmt w:val="decimal"/>
      <w:lvlText w:val="%1)"/>
      <w:lvlJc w:val="left"/>
      <w:pPr>
        <w:ind w:left="660" w:hanging="360"/>
      </w:pPr>
      <w:rPr>
        <w:sz w:val="24"/>
        <w:szCs w:val="24"/>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1)"/>
      <w:lvlJc w:val="left"/>
      <w:pPr>
        <w:ind w:left="660" w:hanging="360"/>
      </w:pPr>
      <w:rPr>
        <w:sz w:val="24"/>
        <w:szCs w:val="24"/>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
      <w:lvlJc w:val="left"/>
      <w:pPr>
        <w:ind w:left="720" w:hanging="360"/>
      </w:pPr>
      <w:rPr>
        <w:rFonts w:ascii="Symbol" w:hAnsi="Symbol" w:cs="Symbol" w:hint="default"/>
        <w:sz w:val="18"/>
        <w:szCs w:val="18"/>
        <w:rFonts w:cs="Symbol"/>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lvl w:ilvl="0">
      <w:start w:val="1"/>
      <w:numFmt w:val="bullet"/>
      <w:lvlText w:val=""/>
      <w:lvlJc w:val="left"/>
      <w:pPr>
        <w:ind w:left="720" w:hanging="360"/>
      </w:pPr>
      <w:rPr>
        <w:rFonts w:ascii="Symbol" w:hAnsi="Symbol" w:cs="Symbol" w:hint="default"/>
        <w:sz w:val="18"/>
        <w:szCs w:val="18"/>
        <w:color w:val="000000"/>
      </w:rPr>
    </w:lvl>
    <w:lvl w:ilvl="1">
      <w:start w:val="1"/>
      <w:numFmt w:val="bullet"/>
      <w:lvlText w:val="◦"/>
      <w:lvlJc w:val="left"/>
      <w:pPr>
        <w:ind w:left="1080" w:hanging="360"/>
      </w:pPr>
      <w:rPr>
        <w:rFonts w:ascii="OpenSymbol" w:hAnsi="OpenSymbol" w:cs="OpenSymbol" w:hint="default"/>
        <w:b w:val="false"/>
        <w:rFonts w:cs="Calibri"/>
      </w:rPr>
    </w:lvl>
    <w:lvl w:ilvl="2">
      <w:start w:val="1"/>
      <w:numFmt w:val="bullet"/>
      <w:lvlText w:val="▪"/>
      <w:lvlJc w:val="left"/>
      <w:pPr>
        <w:ind w:left="1440" w:hanging="360"/>
      </w:pPr>
      <w:rPr>
        <w:rFonts w:ascii="OpenSymbol" w:hAnsi="OpenSymbol" w:cs="OpenSymbol" w:hint="default"/>
        <w:b w:val="false"/>
        <w:rFonts w:cs="Calibri"/>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b w:val="false"/>
        <w:rFonts w:cs="Calibri"/>
      </w:rPr>
    </w:lvl>
    <w:lvl w:ilvl="5">
      <w:start w:val="1"/>
      <w:numFmt w:val="bullet"/>
      <w:lvlText w:val="▪"/>
      <w:lvlJc w:val="left"/>
      <w:pPr>
        <w:ind w:left="2520" w:hanging="360"/>
      </w:pPr>
      <w:rPr>
        <w:rFonts w:ascii="OpenSymbol" w:hAnsi="OpenSymbol" w:cs="OpenSymbol" w:hint="default"/>
        <w:b w:val="false"/>
        <w:rFonts w:cs="Calibri"/>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b w:val="false"/>
        <w:rFonts w:cs="Calibri"/>
      </w:rPr>
    </w:lvl>
    <w:lvl w:ilvl="8">
      <w:start w:val="1"/>
      <w:numFmt w:val="bullet"/>
      <w:lvlText w:val="▪"/>
      <w:lvlJc w:val="left"/>
      <w:pPr>
        <w:ind w:left="3600" w:hanging="360"/>
      </w:pPr>
      <w:rPr>
        <w:rFonts w:ascii="OpenSymbol" w:hAnsi="OpenSymbol" w:cs="OpenSymbol" w:hint="default"/>
        <w:b w:val="false"/>
        <w:rFonts w:cs="Calibri"/>
      </w:rPr>
    </w:lvl>
  </w:abstractNum>
  <w:abstractNum w:abstractNumId="16">
    <w:lvl w:ilvl="0">
      <w:start w:val="1"/>
      <w:numFmt w:val="bullet"/>
      <w:lvlText w:val=""/>
      <w:lvlJc w:val="left"/>
      <w:pPr>
        <w:ind w:left="720" w:hanging="360"/>
      </w:pPr>
      <w:rPr>
        <w:rFonts w:ascii="Symbol" w:hAnsi="Symbol" w:cs="Symbol" w:hint="default"/>
        <w:sz w:val="18"/>
        <w:szCs w:val="18"/>
        <w:rFonts w:cs="Calibri"/>
        <w:color w:val="000000"/>
      </w:rPr>
    </w:lvl>
    <w:lvl w:ilvl="1">
      <w:start w:val="1"/>
      <w:numFmt w:val="bullet"/>
      <w:lvlText w:val="◦"/>
      <w:lvlJc w:val="left"/>
      <w:pPr>
        <w:ind w:left="1080" w:hanging="360"/>
      </w:pPr>
      <w:rPr>
        <w:rFonts w:ascii="OpenSymbol" w:hAnsi="OpenSymbol" w:cs="OpenSymbol" w:hint="default"/>
        <w:rFonts w:cs="Arial"/>
      </w:rPr>
    </w:lvl>
    <w:lvl w:ilvl="2">
      <w:start w:val="1"/>
      <w:numFmt w:val="bullet"/>
      <w:lvlText w:val="▪"/>
      <w:lvlJc w:val="left"/>
      <w:pPr>
        <w:ind w:left="1440" w:hanging="360"/>
      </w:pPr>
      <w:rPr>
        <w:rFonts w:ascii="OpenSymbol" w:hAnsi="OpenSymbol" w:cs="OpenSymbol" w:hint="default"/>
        <w:rFonts w:cs="Arial"/>
      </w:rPr>
    </w:lvl>
    <w:lvl w:ilvl="3">
      <w:start w:val="1"/>
      <w:numFmt w:val="bullet"/>
      <w:lvlText w:val=""/>
      <w:lvlJc w:val="left"/>
      <w:pPr>
        <w:ind w:left="1800" w:hanging="360"/>
      </w:pPr>
      <w:rPr>
        <w:rFonts w:ascii="Symbol" w:hAnsi="Symbol" w:cs="Symbol" w:hint="default"/>
        <w:i w:val="false"/>
        <w:rFonts w:cs="Arial"/>
      </w:rPr>
    </w:lvl>
    <w:lvl w:ilvl="4">
      <w:start w:val="1"/>
      <w:numFmt w:val="bullet"/>
      <w:lvlText w:val="◦"/>
      <w:lvlJc w:val="left"/>
      <w:pPr>
        <w:ind w:left="2160" w:hanging="360"/>
      </w:pPr>
      <w:rPr>
        <w:rFonts w:ascii="OpenSymbol" w:hAnsi="OpenSymbol" w:cs="OpenSymbol" w:hint="default"/>
        <w:rFonts w:cs="Arial"/>
      </w:rPr>
    </w:lvl>
    <w:lvl w:ilvl="5">
      <w:start w:val="1"/>
      <w:numFmt w:val="bullet"/>
      <w:lvlText w:val="▪"/>
      <w:lvlJc w:val="left"/>
      <w:pPr>
        <w:ind w:left="2520" w:hanging="360"/>
      </w:pPr>
      <w:rPr>
        <w:rFonts w:ascii="OpenSymbol" w:hAnsi="OpenSymbol" w:cs="OpenSymbol" w:hint="default"/>
        <w:rFonts w:cs="Arial"/>
      </w:rPr>
    </w:lvl>
    <w:lvl w:ilvl="6">
      <w:start w:val="1"/>
      <w:numFmt w:val="bullet"/>
      <w:lvlText w:val=""/>
      <w:lvlJc w:val="left"/>
      <w:pPr>
        <w:ind w:left="2880" w:hanging="360"/>
      </w:pPr>
      <w:rPr>
        <w:rFonts w:ascii="Symbol" w:hAnsi="Symbol" w:cs="Symbol" w:hint="default"/>
        <w:i w:val="false"/>
        <w:rFonts w:cs="Arial"/>
      </w:rPr>
    </w:lvl>
    <w:lvl w:ilvl="7">
      <w:start w:val="1"/>
      <w:numFmt w:val="bullet"/>
      <w:lvlText w:val="◦"/>
      <w:lvlJc w:val="left"/>
      <w:pPr>
        <w:ind w:left="3240" w:hanging="360"/>
      </w:pPr>
      <w:rPr>
        <w:rFonts w:ascii="OpenSymbol" w:hAnsi="OpenSymbol" w:cs="OpenSymbol" w:hint="default"/>
        <w:rFonts w:cs="Arial"/>
      </w:rPr>
    </w:lvl>
    <w:lvl w:ilvl="8">
      <w:start w:val="1"/>
      <w:numFmt w:val="bullet"/>
      <w:lvlText w:val="▪"/>
      <w:lvlJc w:val="left"/>
      <w:pPr>
        <w:ind w:left="3600" w:hanging="360"/>
      </w:pPr>
      <w:rPr>
        <w:rFonts w:ascii="OpenSymbol" w:hAnsi="OpenSymbol" w:cs="OpenSymbol" w:hint="default"/>
        <w:rFonts w:cs="Arial"/>
      </w:rPr>
    </w:lvl>
  </w:abstractNum>
  <w:abstractNum w:abstractNumId="17">
    <w:lvl w:ilvl="0">
      <w:start w:val="1"/>
      <w:numFmt w:val="bullet"/>
      <w:lvlText w:val=""/>
      <w:lvlJc w:val="left"/>
      <w:pPr>
        <w:ind w:left="720" w:hanging="360"/>
      </w:pPr>
      <w:rPr>
        <w:rFonts w:ascii="Symbol" w:hAnsi="Symbol" w:cs="Symbol" w:hint="default"/>
        <w:sz w:val="18"/>
        <w:i/>
        <w:highlight w:val="yellow"/>
        <w:szCs w:val="18"/>
        <w:rFonts w:cs="Calibri"/>
        <w:color w:val="1F3864"/>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8">
    <w:lvl w:ilvl="0">
      <w:start w:val="1"/>
      <w:numFmt w:val="bullet"/>
      <w:lvlText w:val=""/>
      <w:lvlJc w:val="left"/>
      <w:pPr>
        <w:ind w:left="720" w:hanging="360"/>
      </w:pPr>
      <w:rPr>
        <w:rFonts w:ascii="Symbol" w:hAnsi="Symbol" w:cs="Symbol" w:hint="default"/>
        <w:sz w:val="18"/>
        <w:szCs w:val="18"/>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bullet"/>
      <w:lvlText w:val=""/>
      <w:lvlJc w:val="left"/>
      <w:pPr>
        <w:ind w:left="720" w:hanging="360"/>
      </w:pPr>
      <w:rPr>
        <w:rFonts w:ascii="Symbol" w:hAnsi="Symbol" w:cs="Symbol" w:hint="default"/>
        <w:sz w:val="18"/>
        <w:szCs w:val="18"/>
        <w:rFonts w:cs="Arial"/>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lvl w:ilvl="0">
      <w:start w:val="1"/>
      <w:numFmt w:val="bullet"/>
      <w:lvlText w:val=""/>
      <w:lvlJc w:val="left"/>
      <w:pPr>
        <w:ind w:left="720" w:hanging="360"/>
      </w:pPr>
      <w:rPr>
        <w:rFonts w:ascii="Symbol" w:hAnsi="Symbol" w:cs="Symbol" w:hint="default"/>
        <w:sz w:val="18"/>
        <w:highlight w:val="yellow"/>
        <w:szCs w:val="18"/>
        <w:rFonts w:cs="Calibri"/>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21">
    <w:lvl w:ilvl="0">
      <w:start w:val="1"/>
      <w:numFmt w:val="bullet"/>
      <w:lvlText w:val=""/>
      <w:lvlJc w:val="left"/>
      <w:pPr>
        <w:ind w:left="720" w:hanging="360"/>
      </w:pPr>
      <w:rPr>
        <w:rFonts w:ascii="Symbol" w:hAnsi="Symbol" w:cs="Symbol" w:hint="default"/>
        <w:sz w:val="18"/>
        <w:szCs w:val="18"/>
        <w:color w:val="1F3864"/>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b w:val="false"/>
        <w:rFonts w:cs="Times New Roman"/>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b w:val="false"/>
        <w:rFonts w:cs="Times New Roman"/>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2">
    <w:lvl w:ilvl="0">
      <w:start w:val="1"/>
      <w:numFmt w:val="bullet"/>
      <w:lvlText w:val=""/>
      <w:lvlJc w:val="left"/>
      <w:pPr>
        <w:ind w:left="720" w:hanging="360"/>
      </w:pPr>
      <w:rPr>
        <w:rFonts w:ascii="Symbol" w:hAnsi="Symbol" w:cs="Symbol" w:hint="default"/>
        <w:sz w:val="18"/>
        <w:highlight w:val="yellow"/>
        <w:szCs w:val="18"/>
        <w:rFonts w:cs="Calibri"/>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23">
    <w:lvl w:ilvl="0">
      <w:start w:val="1"/>
      <w:numFmt w:val="bullet"/>
      <w:lvlText w:val=""/>
      <w:lvlJc w:val="left"/>
      <w:pPr>
        <w:ind w:left="720" w:hanging="360"/>
      </w:pPr>
      <w:rPr>
        <w:rFonts w:ascii="Symbol" w:hAnsi="Symbol" w:cs="Symbol" w:hint="default"/>
        <w:sz w:val="18"/>
        <w:highlight w:val="yellow"/>
        <w:szCs w:val="18"/>
        <w:rFonts w:cs="Symbol"/>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sz w:val="18"/>
        <w:szCs w:val="18"/>
        <w:rFonts w:cs="Times New Roman"/>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18"/>
        <w:szCs w:val="18"/>
        <w:rFonts w:cs="Times New Roman"/>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18"/>
        <w:szCs w:val="18"/>
        <w:rFonts w:cs="Times New Roman"/>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sz w:val="18"/>
        <w:szCs w:val="18"/>
        <w:rFonts w:cs="Verdana"/>
        <w:color w:val="000000"/>
      </w:rPr>
    </w:lvl>
    <w:lvl w:ilvl="1">
      <w:start w:val="1"/>
      <w:numFmt w:val="bullet"/>
      <w:lvlText w:val="◦"/>
      <w:lvlJc w:val="left"/>
      <w:pPr>
        <w:tabs>
          <w:tab w:val="num" w:pos="1080"/>
        </w:tabs>
        <w:ind w:left="1080" w:hanging="360"/>
      </w:pPr>
      <w:rPr>
        <w:rFonts w:ascii="OpenSymbol" w:hAnsi="OpenSymbol" w:cs="OpenSymbol" w:hint="default"/>
        <w:sz w:val="18"/>
        <w:b w:val="false"/>
        <w:bCs/>
        <w:rFonts w:cs="Verdana"/>
      </w:rPr>
    </w:lvl>
    <w:lvl w:ilvl="2">
      <w:start w:val="1"/>
      <w:numFmt w:val="bullet"/>
      <w:lvlText w:val="▪"/>
      <w:lvlJc w:val="left"/>
      <w:pPr>
        <w:tabs>
          <w:tab w:val="num" w:pos="1440"/>
        </w:tabs>
        <w:ind w:left="1440" w:hanging="360"/>
      </w:pPr>
      <w:rPr>
        <w:rFonts w:ascii="OpenSymbol" w:hAnsi="OpenSymbol" w:cs="OpenSymbol" w:hint="default"/>
        <w:sz w:val="18"/>
        <w:b w:val="false"/>
        <w:bCs/>
        <w:rFonts w:cs="Verdana"/>
      </w:rPr>
    </w:lvl>
    <w:lvl w:ilvl="3">
      <w:start w:val="1"/>
      <w:numFmt w:val="bullet"/>
      <w:lvlText w:val=""/>
      <w:lvlJc w:val="left"/>
      <w:pPr>
        <w:tabs>
          <w:tab w:val="num" w:pos="1800"/>
        </w:tabs>
        <w:ind w:left="1800" w:hanging="360"/>
      </w:pPr>
      <w:rPr>
        <w:rFonts w:ascii="Symbol" w:hAnsi="Symbol" w:cs="Symbol" w:hint="default"/>
        <w:sz w:val="18"/>
        <w:szCs w:val="18"/>
        <w:rFonts w:cs="Verdana"/>
        <w:color w:val="000000"/>
      </w:rPr>
    </w:lvl>
    <w:lvl w:ilvl="4">
      <w:start w:val="1"/>
      <w:numFmt w:val="bullet"/>
      <w:lvlText w:val="◦"/>
      <w:lvlJc w:val="left"/>
      <w:pPr>
        <w:tabs>
          <w:tab w:val="num" w:pos="2160"/>
        </w:tabs>
        <w:ind w:left="2160" w:hanging="360"/>
      </w:pPr>
      <w:rPr>
        <w:rFonts w:ascii="OpenSymbol" w:hAnsi="OpenSymbol" w:cs="OpenSymbol" w:hint="default"/>
        <w:sz w:val="18"/>
        <w:b w:val="false"/>
        <w:bCs/>
        <w:rFonts w:cs="Verdana"/>
      </w:rPr>
    </w:lvl>
    <w:lvl w:ilvl="5">
      <w:start w:val="1"/>
      <w:numFmt w:val="bullet"/>
      <w:lvlText w:val="▪"/>
      <w:lvlJc w:val="left"/>
      <w:pPr>
        <w:tabs>
          <w:tab w:val="num" w:pos="2520"/>
        </w:tabs>
        <w:ind w:left="2520" w:hanging="360"/>
      </w:pPr>
      <w:rPr>
        <w:rFonts w:ascii="OpenSymbol" w:hAnsi="OpenSymbol" w:cs="OpenSymbol" w:hint="default"/>
        <w:sz w:val="18"/>
        <w:b w:val="false"/>
        <w:bCs/>
        <w:rFonts w:cs="Verdana"/>
      </w:rPr>
    </w:lvl>
    <w:lvl w:ilvl="6">
      <w:start w:val="1"/>
      <w:numFmt w:val="bullet"/>
      <w:lvlText w:val=""/>
      <w:lvlJc w:val="left"/>
      <w:pPr>
        <w:tabs>
          <w:tab w:val="num" w:pos="2880"/>
        </w:tabs>
        <w:ind w:left="2880" w:hanging="360"/>
      </w:pPr>
      <w:rPr>
        <w:rFonts w:ascii="Symbol" w:hAnsi="Symbol" w:cs="Symbol" w:hint="default"/>
        <w:sz w:val="18"/>
        <w:szCs w:val="18"/>
        <w:rFonts w:cs="Verdana"/>
        <w:color w:val="000000"/>
      </w:rPr>
    </w:lvl>
    <w:lvl w:ilvl="7">
      <w:start w:val="1"/>
      <w:numFmt w:val="bullet"/>
      <w:lvlText w:val="◦"/>
      <w:lvlJc w:val="left"/>
      <w:pPr>
        <w:tabs>
          <w:tab w:val="num" w:pos="3240"/>
        </w:tabs>
        <w:ind w:left="3240" w:hanging="360"/>
      </w:pPr>
      <w:rPr>
        <w:rFonts w:ascii="OpenSymbol" w:hAnsi="OpenSymbol" w:cs="OpenSymbol" w:hint="default"/>
        <w:sz w:val="18"/>
        <w:b w:val="false"/>
        <w:bCs/>
        <w:rFonts w:cs="Verdana"/>
      </w:rPr>
    </w:lvl>
    <w:lvl w:ilvl="8">
      <w:start w:val="1"/>
      <w:numFmt w:val="bullet"/>
      <w:lvlText w:val="▪"/>
      <w:lvlJc w:val="left"/>
      <w:pPr>
        <w:tabs>
          <w:tab w:val="num" w:pos="3600"/>
        </w:tabs>
        <w:ind w:left="3600" w:hanging="360"/>
      </w:pPr>
      <w:rPr>
        <w:rFonts w:ascii="OpenSymbol" w:hAnsi="OpenSymbol" w:cs="OpenSymbol" w:hint="default"/>
        <w:sz w:val="18"/>
        <w:b w:val="false"/>
        <w:bCs/>
        <w:rFonts w:cs="Verdana"/>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lvlOverride w:ilvl="0">
      <w:lvl w:ilvl="0">
        <w:start w:val="1"/>
        <w:numFmt w:val="decimal"/>
        <w:lvlText w:val="%1)"/>
        <w:lvlJc w:val="left"/>
        <w:pPr>
          <w:ind w:left="660" w:hanging="360"/>
        </w:pPr>
        <w:rPr>
          <w:sz w:val="24"/>
          <w:szCs w:val="24"/>
          <w:rFonts w:cs="Times New Roman"/>
        </w:rPr>
      </w:lvl>
    </w:lvlOverride>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569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pl-PL" w:bidi="ar-SA"/>
    </w:rPr>
  </w:style>
  <w:style w:type="character" w:styleId="DefaultParagraphFont" w:default="1">
    <w:name w:val="Default Paragraph Font"/>
    <w:uiPriority w:val="1"/>
    <w:semiHidden/>
    <w:unhideWhenUsed/>
    <w:qFormat/>
    <w:rPr/>
  </w:style>
  <w:style w:type="character" w:styleId="Czeinternetowe">
    <w:name w:val="Łącze internetowe"/>
    <w:rsid w:val="00001d3a"/>
    <w:rPr>
      <w:color w:val="0000FF"/>
      <w:u w:val="single"/>
    </w:rPr>
  </w:style>
  <w:style w:type="character" w:styleId="TekstpodstawowyZnak" w:customStyle="1">
    <w:name w:val="Tekst podstawowy Znak"/>
    <w:basedOn w:val="DefaultParagraphFont"/>
    <w:link w:val="Tekstpodstawowy"/>
    <w:uiPriority w:val="99"/>
    <w:semiHidden/>
    <w:qFormat/>
    <w:rsid w:val="00001d3a"/>
    <w:rPr>
      <w:rFonts w:ascii="Times New Roman" w:hAnsi="Times New Roman" w:eastAsia="Times New Roman" w:cs="Times New Roman"/>
      <w:sz w:val="24"/>
      <w:szCs w:val="24"/>
      <w:lang w:eastAsia="zh-CN"/>
    </w:rPr>
  </w:style>
  <w:style w:type="character" w:styleId="NagwekZnak" w:customStyle="1">
    <w:name w:val="Nagłówek Znak"/>
    <w:basedOn w:val="DefaultParagraphFont"/>
    <w:link w:val="Nagwek"/>
    <w:uiPriority w:val="99"/>
    <w:qFormat/>
    <w:rsid w:val="005179ae"/>
    <w:rPr>
      <w:rFonts w:ascii="Times New Roman" w:hAnsi="Times New Roman" w:eastAsia="Times New Roman" w:cs="Times New Roman"/>
      <w:sz w:val="24"/>
      <w:szCs w:val="24"/>
      <w:lang w:eastAsia="zh-CN"/>
    </w:rPr>
  </w:style>
  <w:style w:type="character" w:styleId="StopkaZnak" w:customStyle="1">
    <w:name w:val="Stopka Znak"/>
    <w:basedOn w:val="DefaultParagraphFont"/>
    <w:link w:val="Stopka"/>
    <w:uiPriority w:val="99"/>
    <w:qFormat/>
    <w:rsid w:val="005179ae"/>
    <w:rPr>
      <w:rFonts w:ascii="Times New Roman" w:hAnsi="Times New Roman" w:eastAsia="Times New Roman" w:cs="Times New Roman"/>
      <w:sz w:val="24"/>
      <w:szCs w:val="24"/>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001d3a"/>
    <w:pPr>
      <w:spacing w:before="0" w:after="120"/>
    </w:pPr>
    <w:rPr/>
  </w:style>
  <w:style w:type="paragraph" w:styleId="Lista">
    <w:name w:val="List"/>
    <w:basedOn w:val="Tretekstu"/>
    <w:rsid w:val="00001d3a"/>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rsid w:val="00001d3a"/>
    <w:pPr>
      <w:suppressAutoHyphens w:val="false"/>
      <w:spacing w:before="280" w:after="119"/>
    </w:pPr>
    <w:rPr>
      <w:rFonts w:ascii="Arial Unicode MS" w:hAnsi="Arial Unicode MS" w:eastAsia="Arial Unicode MS" w:cs="Arial Unicode MS"/>
    </w:rPr>
  </w:style>
  <w:style w:type="paragraph" w:styleId="Standard" w:customStyle="1">
    <w:name w:val="Standard"/>
    <w:qFormat/>
    <w:rsid w:val="00001d3a"/>
    <w:pPr>
      <w:widowControl w:val="false"/>
      <w:suppressAutoHyphens w:val="true"/>
      <w:bidi w:val="0"/>
      <w:spacing w:lineRule="auto" w:line="276" w:before="0" w:after="0"/>
      <w:jc w:val="left"/>
    </w:pPr>
    <w:rPr>
      <w:rFonts w:ascii="Calibri" w:hAnsi="Calibri" w:eastAsia="Lucida Sans Unicode" w:cs="Tahoma" w:asciiTheme="minorHAnsi" w:hAnsiTheme="minorHAnsi"/>
      <w:color w:val="auto"/>
      <w:kern w:val="2"/>
      <w:sz w:val="20"/>
      <w:szCs w:val="22"/>
      <w:lang w:eastAsia="zh-CN" w:val="pl-PL" w:bidi="ar-SA"/>
    </w:rPr>
  </w:style>
  <w:style w:type="paragraph" w:styleId="Gwkaistopka">
    <w:name w:val="Główka i stopka"/>
    <w:basedOn w:val="Normal"/>
    <w:qFormat/>
    <w:pPr/>
    <w:rPr/>
  </w:style>
  <w:style w:type="paragraph" w:styleId="Gwka">
    <w:name w:val="Header"/>
    <w:basedOn w:val="Normal"/>
    <w:link w:val="NagwekZnak"/>
    <w:uiPriority w:val="99"/>
    <w:unhideWhenUsed/>
    <w:rsid w:val="005179ae"/>
    <w:pPr>
      <w:tabs>
        <w:tab w:val="clear" w:pos="708"/>
        <w:tab w:val="center" w:pos="4536" w:leader="none"/>
        <w:tab w:val="right" w:pos="9072" w:leader="none"/>
      </w:tabs>
    </w:pPr>
    <w:rPr/>
  </w:style>
  <w:style w:type="paragraph" w:styleId="Stopka">
    <w:name w:val="Footer"/>
    <w:basedOn w:val="Normal"/>
    <w:link w:val="StopkaZnak"/>
    <w:uiPriority w:val="99"/>
    <w:unhideWhenUsed/>
    <w:rsid w:val="005179ae"/>
    <w:pPr>
      <w:tabs>
        <w:tab w:val="clear" w:pos="708"/>
        <w:tab w:val="center" w:pos="4536" w:leader="none"/>
        <w:tab w:val="right" w:pos="9072" w:leader="none"/>
      </w:tabs>
    </w:pPr>
    <w:rPr/>
  </w:style>
  <w:style w:type="paragraph" w:styleId="Bezodstpw1" w:customStyle="1">
    <w:name w:val="Bez odstępów1"/>
    <w:qFormat/>
    <w:rsid w:val="00d35b28"/>
    <w:pPr>
      <w:widowControl/>
      <w:suppressAutoHyphens w:val="true"/>
      <w:bidi w:val="0"/>
      <w:spacing w:lineRule="auto" w:line="240" w:before="100" w:after="0"/>
      <w:jc w:val="left"/>
    </w:pPr>
    <w:rPr>
      <w:rFonts w:ascii="Calibri" w:hAnsi="Calibri" w:eastAsia="Times New Roman" w:cs="Calibri"/>
      <w:color w:val="00000A"/>
      <w:kern w:val="0"/>
      <w:sz w:val="20"/>
      <w:szCs w:val="20"/>
      <w:lang w:eastAsia="ar-SA" w:val="pl-PL" w:bidi="ar-SA"/>
    </w:rPr>
  </w:style>
  <w:style w:type="paragraph" w:styleId="ListParagraph">
    <w:name w:val="List Paragraph"/>
    <w:basedOn w:val="Normal"/>
    <w:uiPriority w:val="34"/>
    <w:qFormat/>
    <w:rsid w:val="006c275d"/>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14</Pages>
  <Words>3909</Words>
  <Characters>28531</Characters>
  <CharactersWithSpaces>32487</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2021-11-05T12:44:00Z</dcterms:created>
  <dc:creator>user</dc:creator>
  <dc:description/>
  <dc:language>pl-PL</dc:language>
  <cp:lastModifiedBy/>
  <dcterms:modified xsi:type="dcterms:W3CDTF">2021-11-05T17:23:57Z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